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968F3E" w14:textId="57E3DEBB" w:rsidR="00C969FF" w:rsidRPr="00EF6B68" w:rsidRDefault="00C969FF" w:rsidP="002653DE">
      <w:pPr>
        <w:pStyle w:val="3GPPHeader"/>
        <w:spacing w:after="60"/>
        <w:jc w:val="both"/>
        <w:rPr>
          <w:rFonts w:ascii="Arial" w:hAnsi="Arial" w:cs="Arial"/>
          <w:sz w:val="24"/>
          <w:szCs w:val="24"/>
          <w:highlight w:val="yellow"/>
        </w:rPr>
      </w:pPr>
      <w:bookmarkStart w:id="0" w:name="_GoBack"/>
      <w:bookmarkEnd w:id="0"/>
      <w:r w:rsidRPr="00EF6B68">
        <w:rPr>
          <w:rFonts w:ascii="Arial" w:hAnsi="Arial" w:cs="Arial"/>
          <w:sz w:val="24"/>
          <w:szCs w:val="24"/>
        </w:rPr>
        <w:t xml:space="preserve">3GPP TSG-RAN WG1 </w:t>
      </w:r>
      <w:r w:rsidRPr="00164D13">
        <w:rPr>
          <w:rFonts w:ascii="Arial" w:hAnsi="Arial" w:cs="Arial"/>
          <w:sz w:val="24"/>
          <w:szCs w:val="24"/>
        </w:rPr>
        <w:t xml:space="preserve">Meeting </w:t>
      </w:r>
      <w:r w:rsidRPr="00AA1576">
        <w:rPr>
          <w:rFonts w:ascii="Arial" w:hAnsi="Arial" w:cs="Arial"/>
          <w:sz w:val="24"/>
          <w:szCs w:val="24"/>
        </w:rPr>
        <w:t>#10</w:t>
      </w:r>
      <w:r w:rsidR="00945656" w:rsidRPr="00AA1576">
        <w:rPr>
          <w:rFonts w:ascii="Arial" w:hAnsi="Arial" w:cs="Arial"/>
          <w:sz w:val="24"/>
          <w:szCs w:val="24"/>
        </w:rPr>
        <w:t>4</w:t>
      </w:r>
      <w:r w:rsidR="00BD6D3F" w:rsidRPr="00AA1576">
        <w:rPr>
          <w:rFonts w:ascii="Arial" w:hAnsi="Arial" w:cs="Arial"/>
          <w:sz w:val="24"/>
          <w:szCs w:val="24"/>
        </w:rPr>
        <w:t>-e</w:t>
      </w:r>
      <w:r w:rsidRPr="00EF6B68">
        <w:rPr>
          <w:rFonts w:ascii="Arial" w:hAnsi="Arial" w:cs="Arial"/>
          <w:sz w:val="24"/>
          <w:szCs w:val="24"/>
        </w:rPr>
        <w:tab/>
        <w:t>R1-</w:t>
      </w:r>
      <w:r w:rsidR="00AC41DB" w:rsidRPr="00AA1576">
        <w:rPr>
          <w:rFonts w:ascii="Arial" w:hAnsi="Arial" w:cs="Arial"/>
          <w:sz w:val="24"/>
          <w:szCs w:val="24"/>
        </w:rPr>
        <w:t xml:space="preserve"> </w:t>
      </w:r>
      <w:r w:rsidR="00D267A9" w:rsidRPr="00AA1576">
        <w:rPr>
          <w:rFonts w:ascii="Arial" w:hAnsi="Arial" w:cs="Arial"/>
          <w:sz w:val="24"/>
          <w:szCs w:val="24"/>
        </w:rPr>
        <w:t>2101521</w:t>
      </w:r>
    </w:p>
    <w:p w14:paraId="3601E024" w14:textId="405B0EFD" w:rsidR="00C969FF" w:rsidRPr="00C969FF" w:rsidRDefault="00351070" w:rsidP="002653DE">
      <w:pPr>
        <w:pStyle w:val="3GPPHeader"/>
        <w:jc w:val="both"/>
      </w:pPr>
      <w:r w:rsidRPr="00EF6B68">
        <w:rPr>
          <w:rFonts w:ascii="Arial" w:hAnsi="Arial" w:cs="Arial"/>
          <w:sz w:val="24"/>
          <w:szCs w:val="24"/>
        </w:rPr>
        <w:t xml:space="preserve">e-Meeting, </w:t>
      </w:r>
      <w:r w:rsidR="00945656" w:rsidRPr="00AA1576">
        <w:rPr>
          <w:rFonts w:ascii="Arial" w:hAnsi="Arial" w:cs="Arial"/>
          <w:sz w:val="24"/>
          <w:szCs w:val="24"/>
        </w:rPr>
        <w:t>January</w:t>
      </w:r>
      <w:r w:rsidRPr="00AA1576">
        <w:rPr>
          <w:rFonts w:ascii="Arial" w:hAnsi="Arial" w:cs="Arial"/>
          <w:sz w:val="24"/>
          <w:szCs w:val="24"/>
        </w:rPr>
        <w:t xml:space="preserve"> </w:t>
      </w:r>
      <w:r w:rsidR="00945656" w:rsidRPr="00AA1576">
        <w:rPr>
          <w:rFonts w:ascii="Arial" w:hAnsi="Arial" w:cs="Arial"/>
          <w:sz w:val="24"/>
          <w:szCs w:val="24"/>
        </w:rPr>
        <w:t>25</w:t>
      </w:r>
      <w:r w:rsidRPr="00AA1576">
        <w:rPr>
          <w:rFonts w:ascii="Arial" w:hAnsi="Arial" w:cs="Arial"/>
          <w:sz w:val="24"/>
          <w:szCs w:val="24"/>
          <w:vertAlign w:val="superscript"/>
        </w:rPr>
        <w:t>th</w:t>
      </w:r>
      <w:r w:rsidRPr="00AA1576">
        <w:rPr>
          <w:rFonts w:ascii="Arial" w:hAnsi="Arial" w:cs="Arial"/>
          <w:sz w:val="24"/>
          <w:szCs w:val="24"/>
        </w:rPr>
        <w:t xml:space="preserve"> –</w:t>
      </w:r>
      <w:r w:rsidR="00945656" w:rsidRPr="00AA1576">
        <w:rPr>
          <w:rFonts w:ascii="Arial" w:hAnsi="Arial" w:cs="Arial"/>
          <w:sz w:val="24"/>
          <w:szCs w:val="24"/>
        </w:rPr>
        <w:t xml:space="preserve"> February 5</w:t>
      </w:r>
      <w:r w:rsidRPr="00AA1576">
        <w:rPr>
          <w:rFonts w:ascii="Arial" w:hAnsi="Arial" w:cs="Arial"/>
          <w:sz w:val="24"/>
          <w:szCs w:val="24"/>
          <w:vertAlign w:val="superscript"/>
        </w:rPr>
        <w:t>th</w:t>
      </w:r>
      <w:r w:rsidRPr="00EF6B68">
        <w:rPr>
          <w:rFonts w:ascii="Arial" w:hAnsi="Arial" w:cs="Arial"/>
          <w:sz w:val="24"/>
          <w:szCs w:val="24"/>
        </w:rPr>
        <w:t>, 202</w:t>
      </w:r>
      <w:r w:rsidR="00945656">
        <w:rPr>
          <w:rFonts w:ascii="Arial" w:hAnsi="Arial" w:cs="Arial"/>
          <w:sz w:val="24"/>
          <w:szCs w:val="24"/>
        </w:rPr>
        <w:t>1</w:t>
      </w:r>
    </w:p>
    <w:p w14:paraId="01009BC6" w14:textId="77777777" w:rsidR="00C969FF" w:rsidRPr="00C969FF" w:rsidRDefault="00C969FF" w:rsidP="002653DE">
      <w:pPr>
        <w:pStyle w:val="3GPPHeader"/>
        <w:jc w:val="both"/>
      </w:pPr>
    </w:p>
    <w:p w14:paraId="0F64B47A" w14:textId="5BE49954" w:rsidR="00C969FF" w:rsidRPr="00EF6B68" w:rsidRDefault="00C969FF" w:rsidP="002653DE">
      <w:pPr>
        <w:pStyle w:val="3GPPHeader"/>
        <w:spacing w:after="120"/>
        <w:jc w:val="both"/>
        <w:rPr>
          <w:rFonts w:ascii="Arial" w:hAnsi="Arial" w:cs="Arial"/>
          <w:lang w:val="sv-FI"/>
        </w:rPr>
      </w:pPr>
      <w:r w:rsidRPr="00EF6B68">
        <w:rPr>
          <w:rFonts w:ascii="Arial" w:hAnsi="Arial" w:cs="Arial"/>
          <w:lang w:val="sv-FI"/>
        </w:rPr>
        <w:t>Agenda Item:</w:t>
      </w:r>
      <w:r w:rsidRPr="00EF6B68">
        <w:rPr>
          <w:rFonts w:ascii="Arial" w:hAnsi="Arial" w:cs="Arial"/>
          <w:lang w:val="sv-FI"/>
        </w:rPr>
        <w:tab/>
      </w:r>
      <w:r w:rsidR="00945656" w:rsidRPr="00AA1576">
        <w:rPr>
          <w:rFonts w:ascii="Arial" w:hAnsi="Arial" w:cs="Arial"/>
          <w:lang w:val="sv-FI"/>
        </w:rPr>
        <w:t>8.8.</w:t>
      </w:r>
      <w:r w:rsidR="00F710AD" w:rsidRPr="00AA1576">
        <w:rPr>
          <w:rFonts w:ascii="Arial" w:hAnsi="Arial" w:cs="Arial"/>
          <w:lang w:val="sv-FI"/>
        </w:rPr>
        <w:t>1.2</w:t>
      </w:r>
    </w:p>
    <w:p w14:paraId="256C72FB" w14:textId="77777777" w:rsidR="00C969FF" w:rsidRPr="00EF6B68" w:rsidRDefault="00C969FF" w:rsidP="002653DE">
      <w:pPr>
        <w:pStyle w:val="3GPPHeader"/>
        <w:spacing w:after="120"/>
        <w:jc w:val="both"/>
        <w:rPr>
          <w:rFonts w:ascii="Arial" w:hAnsi="Arial" w:cs="Arial"/>
        </w:rPr>
      </w:pPr>
      <w:r w:rsidRPr="00EF6B68">
        <w:rPr>
          <w:rFonts w:ascii="Arial" w:hAnsi="Arial" w:cs="Arial"/>
        </w:rPr>
        <w:t>Source:</w:t>
      </w:r>
      <w:r w:rsidRPr="00EF6B68">
        <w:rPr>
          <w:rFonts w:ascii="Arial" w:hAnsi="Arial" w:cs="Arial"/>
        </w:rPr>
        <w:tab/>
        <w:t>Ericsson</w:t>
      </w:r>
    </w:p>
    <w:p w14:paraId="4C83D12D" w14:textId="05798266" w:rsidR="00C969FF" w:rsidRDefault="00C969FF" w:rsidP="002653DE">
      <w:pPr>
        <w:pStyle w:val="3GPPHeader"/>
        <w:spacing w:after="480"/>
        <w:jc w:val="both"/>
        <w:rPr>
          <w:rFonts w:ascii="Arial" w:hAnsi="Arial" w:cs="Arial"/>
        </w:rPr>
      </w:pPr>
      <w:r w:rsidRPr="00EF6B68">
        <w:rPr>
          <w:rFonts w:ascii="Arial" w:hAnsi="Arial" w:cs="Arial"/>
        </w:rPr>
        <w:t>Title:</w:t>
      </w:r>
      <w:r w:rsidRPr="00EF6B68">
        <w:rPr>
          <w:rFonts w:ascii="Arial" w:hAnsi="Arial" w:cs="Arial"/>
        </w:rPr>
        <w:tab/>
      </w:r>
      <w:r w:rsidR="003C7E42" w:rsidRPr="003C7E42">
        <w:rPr>
          <w:rFonts w:ascii="Arial" w:hAnsi="Arial" w:cs="Arial"/>
        </w:rPr>
        <w:t xml:space="preserve">TB </w:t>
      </w:r>
      <w:r w:rsidR="002837C5">
        <w:rPr>
          <w:rFonts w:ascii="Arial" w:hAnsi="Arial" w:cs="Arial"/>
        </w:rPr>
        <w:t>P</w:t>
      </w:r>
      <w:r w:rsidR="003C7E42" w:rsidRPr="003C7E42">
        <w:rPr>
          <w:rFonts w:ascii="Arial" w:hAnsi="Arial" w:cs="Arial"/>
        </w:rPr>
        <w:t xml:space="preserve">rocessing over </w:t>
      </w:r>
      <w:r w:rsidR="002837C5">
        <w:rPr>
          <w:rFonts w:ascii="Arial" w:hAnsi="Arial" w:cs="Arial"/>
        </w:rPr>
        <w:t>M</w:t>
      </w:r>
      <w:r w:rsidR="003C7E42" w:rsidRPr="003C7E42">
        <w:rPr>
          <w:rFonts w:ascii="Arial" w:hAnsi="Arial" w:cs="Arial"/>
        </w:rPr>
        <w:t>ulti-</w:t>
      </w:r>
      <w:r w:rsidR="002837C5">
        <w:rPr>
          <w:rFonts w:ascii="Arial" w:hAnsi="Arial" w:cs="Arial"/>
        </w:rPr>
        <w:t>S</w:t>
      </w:r>
      <w:r w:rsidR="003C7E42" w:rsidRPr="003C7E42">
        <w:rPr>
          <w:rFonts w:ascii="Arial" w:hAnsi="Arial" w:cs="Arial"/>
        </w:rPr>
        <w:t>lot PUSCH</w:t>
      </w:r>
    </w:p>
    <w:p w14:paraId="28F95A73" w14:textId="77777777" w:rsidR="00BF7642" w:rsidRDefault="007F75D5" w:rsidP="002653DE">
      <w:pPr>
        <w:pStyle w:val="Heading1"/>
        <w:jc w:val="both"/>
      </w:pPr>
      <w:r>
        <w:t>Introduction</w:t>
      </w:r>
    </w:p>
    <w:p w14:paraId="063D3DA4" w14:textId="763D64B5" w:rsidR="00D267A9" w:rsidRDefault="00D267A9" w:rsidP="00AA1576">
      <w:pPr>
        <w:pStyle w:val="BodyText"/>
        <w:spacing w:after="0"/>
        <w:jc w:val="both"/>
      </w:pPr>
      <w:r w:rsidRPr="00A25119">
        <w:t>In RAN#</w:t>
      </w:r>
      <w:r w:rsidRPr="00A25119">
        <w:rPr>
          <w:rFonts w:hint="eastAsia"/>
        </w:rPr>
        <w:t>90</w:t>
      </w:r>
      <w:r w:rsidRPr="00A25119">
        <w:t xml:space="preserve">e, </w:t>
      </w:r>
      <w:r>
        <w:t>the following objective ha</w:t>
      </w:r>
      <w:r>
        <w:rPr>
          <w:rFonts w:hint="eastAsia"/>
        </w:rPr>
        <w:t>s</w:t>
      </w:r>
      <w:r>
        <w:t xml:space="preserve"> been approved for </w:t>
      </w:r>
      <w:r w:rsidRPr="00A25119">
        <w:t>NR coverage enhancement</w:t>
      </w:r>
      <w:r>
        <w:t xml:space="preserve"> work item in NR Rel-17 for PUSCH:</w:t>
      </w:r>
    </w:p>
    <w:p w14:paraId="191267B1" w14:textId="77777777" w:rsidR="002D0BA9" w:rsidRDefault="002D0BA9" w:rsidP="002D0BA9">
      <w:pPr>
        <w:numPr>
          <w:ilvl w:val="1"/>
          <w:numId w:val="75"/>
        </w:numPr>
        <w:spacing w:before="120" w:after="120" w:line="276" w:lineRule="auto"/>
        <w:ind w:hanging="357"/>
        <w:jc w:val="both"/>
      </w:pPr>
      <w:r>
        <w:t xml:space="preserve">Specify mechanism(s) to support </w:t>
      </w:r>
      <w:r w:rsidRPr="009B1998">
        <w:t>TB processing over multi-slot PUSCH</w:t>
      </w:r>
      <w:r>
        <w:t xml:space="preserve"> [RAN1]</w:t>
      </w:r>
    </w:p>
    <w:p w14:paraId="7220C298" w14:textId="77777777" w:rsidR="002D0BA9" w:rsidRDefault="002D0BA9" w:rsidP="002D0BA9">
      <w:pPr>
        <w:numPr>
          <w:ilvl w:val="2"/>
          <w:numId w:val="75"/>
        </w:numPr>
        <w:spacing w:before="120" w:after="120" w:line="276" w:lineRule="auto"/>
        <w:jc w:val="both"/>
      </w:pPr>
      <w:r w:rsidRPr="009B1998">
        <w:t>TBS determined based on multiple slots and transmitted over multiple slots.</w:t>
      </w:r>
      <w:r>
        <w:t xml:space="preserve"> </w:t>
      </w:r>
    </w:p>
    <w:p w14:paraId="2EA38F32" w14:textId="1323CF45" w:rsidR="003A1A27" w:rsidRPr="00C90E78" w:rsidRDefault="003A1A27" w:rsidP="002653DE">
      <w:pPr>
        <w:jc w:val="both"/>
      </w:pPr>
      <w:r w:rsidRPr="00897883">
        <w:t xml:space="preserve">In this contribution, we discuss various aspects of </w:t>
      </w:r>
      <w:r w:rsidRPr="009B1998">
        <w:t>TB processing over multi-slot PUSCH</w:t>
      </w:r>
      <w:r>
        <w:t xml:space="preserve"> </w:t>
      </w:r>
      <w:r w:rsidRPr="00897883">
        <w:t xml:space="preserve">with focus on </w:t>
      </w:r>
      <w:r>
        <w:t xml:space="preserve">use cases, comparison with existing schemes, commonality with PUSCH repetition, different types </w:t>
      </w:r>
      <w:r w:rsidR="006922BC">
        <w:t>of multi-slot TBS</w:t>
      </w:r>
      <w:r w:rsidR="00F204E3">
        <w:t xml:space="preserve"> transmission</w:t>
      </w:r>
      <w:r w:rsidR="006922BC">
        <w:t xml:space="preserve">, </w:t>
      </w:r>
      <w:r>
        <w:t>and TBS determination.</w:t>
      </w:r>
    </w:p>
    <w:p w14:paraId="65ADA58E" w14:textId="74AAD554" w:rsidR="00D8415D" w:rsidRDefault="009D0E62" w:rsidP="002653DE">
      <w:pPr>
        <w:pStyle w:val="Heading1"/>
        <w:spacing w:before="360"/>
        <w:jc w:val="both"/>
      </w:pPr>
      <w:r>
        <w:t>Discussion</w:t>
      </w:r>
    </w:p>
    <w:p w14:paraId="15DD9097" w14:textId="77777777" w:rsidR="003073F2" w:rsidRPr="003073F2" w:rsidRDefault="003073F2" w:rsidP="002653DE">
      <w:pPr>
        <w:pStyle w:val="Heading2"/>
        <w:jc w:val="both"/>
        <w:rPr>
          <w:b/>
          <w:bCs/>
        </w:rPr>
      </w:pPr>
      <w:r>
        <w:rPr>
          <w:rFonts w:cstheme="minorHAnsi"/>
        </w:rPr>
        <w:t>Use cases</w:t>
      </w:r>
      <w:r w:rsidRPr="003073F2">
        <w:t xml:space="preserve"> of TB processing over multi-slot PUSCH</w:t>
      </w:r>
    </w:p>
    <w:p w14:paraId="7000BA0F" w14:textId="31975910" w:rsidR="003073F2" w:rsidRPr="00AA1576" w:rsidRDefault="003073F2" w:rsidP="003073F2">
      <w:pPr>
        <w:jc w:val="both"/>
        <w:rPr>
          <w:rFonts w:cstheme="minorHAnsi"/>
        </w:rPr>
      </w:pPr>
      <w:r w:rsidRPr="002D0BA9">
        <w:rPr>
          <w:rFonts w:cstheme="minorHAnsi"/>
        </w:rPr>
        <w:t>In NR Rel-15 and 16, tran</w:t>
      </w:r>
      <w:r w:rsidRPr="005E1ADA">
        <w:rPr>
          <w:rFonts w:cstheme="minorHAnsi"/>
        </w:rPr>
        <w:t xml:space="preserve">smission of a TB is determined by RE resources with </w:t>
      </w:r>
      <w:proofErr w:type="gramStart"/>
      <w:r w:rsidRPr="005E1ADA">
        <w:rPr>
          <w:rFonts w:cstheme="minorHAnsi"/>
        </w:rPr>
        <w:t>a number of</w:t>
      </w:r>
      <w:proofErr w:type="gramEnd"/>
      <w:r w:rsidRPr="005E1ADA">
        <w:rPr>
          <w:rFonts w:cstheme="minorHAnsi"/>
        </w:rPr>
        <w:t xml:space="preserve"> PRBs and a number of </w:t>
      </w:r>
      <w:r w:rsidR="007C0457">
        <w:rPr>
          <w:rFonts w:cstheme="minorHAnsi" w:hint="eastAsia"/>
        </w:rPr>
        <w:t>at</w:t>
      </w:r>
      <w:r w:rsidR="007C0457">
        <w:rPr>
          <w:rFonts w:cstheme="minorHAnsi"/>
        </w:rPr>
        <w:t xml:space="preserve"> most </w:t>
      </w:r>
      <w:r w:rsidRPr="005E1ADA">
        <w:rPr>
          <w:rFonts w:cstheme="minorHAnsi"/>
        </w:rPr>
        <w:t xml:space="preserve">14 OFDM symbols. To reach </w:t>
      </w:r>
      <w:r w:rsidR="008C6BE0">
        <w:rPr>
          <w:rFonts w:cstheme="minorHAnsi"/>
        </w:rPr>
        <w:t>a</w:t>
      </w:r>
      <w:r w:rsidRPr="005E1ADA">
        <w:rPr>
          <w:rFonts w:cstheme="minorHAnsi"/>
        </w:rPr>
        <w:t xml:space="preserve"> certain UL data rate, u</w:t>
      </w:r>
      <w:r w:rsidRPr="002D0BA9">
        <w:rPr>
          <w:rFonts w:cstheme="minorHAnsi"/>
        </w:rPr>
        <w:t xml:space="preserve">sually multiple PRBs in a slot are allocated for a TB transmission. However increasing resources in frequency domain will </w:t>
      </w:r>
      <w:r w:rsidR="008C6BE0">
        <w:rPr>
          <w:rFonts w:cstheme="minorHAnsi"/>
        </w:rPr>
        <w:t>reduce the</w:t>
      </w:r>
      <w:r w:rsidRPr="002D0BA9">
        <w:rPr>
          <w:rFonts w:cstheme="minorHAnsi"/>
        </w:rPr>
        <w:t xml:space="preserve"> power density of the signals transmitted on each OFDM symbol, thus making the channel estimation accuracy worse, given the limitation of the total power of UE can have. In order to increase power spectrum density, one possible solution is to extend </w:t>
      </w:r>
      <w:r w:rsidR="008C6BE0">
        <w:rPr>
          <w:rFonts w:cstheme="minorHAnsi"/>
        </w:rPr>
        <w:t>a</w:t>
      </w:r>
      <w:r w:rsidRPr="002D0BA9">
        <w:rPr>
          <w:rFonts w:cstheme="minorHAnsi"/>
        </w:rPr>
        <w:t xml:space="preserve"> TB </w:t>
      </w:r>
      <w:r w:rsidR="008C6BE0">
        <w:rPr>
          <w:rFonts w:cstheme="minorHAnsi"/>
        </w:rPr>
        <w:t xml:space="preserve">that is </w:t>
      </w:r>
      <w:r w:rsidRPr="002D0BA9">
        <w:rPr>
          <w:rFonts w:cstheme="minorHAnsi"/>
        </w:rPr>
        <w:t xml:space="preserve">in </w:t>
      </w:r>
      <w:r w:rsidR="008C6BE0">
        <w:rPr>
          <w:rFonts w:cstheme="minorHAnsi"/>
        </w:rPr>
        <w:t>a</w:t>
      </w:r>
      <w:r w:rsidRPr="002D0BA9">
        <w:rPr>
          <w:rFonts w:cstheme="minorHAnsi"/>
        </w:rPr>
        <w:t xml:space="preserve"> small number of PRBs across multiple slots. </w:t>
      </w:r>
    </w:p>
    <w:p w14:paraId="3114B410" w14:textId="719C40EC" w:rsidR="003073F2" w:rsidRPr="00354AF6" w:rsidRDefault="003E60D0" w:rsidP="003073F2">
      <w:pPr>
        <w:jc w:val="both"/>
        <w:rPr>
          <w:rFonts w:cstheme="minorHAnsi"/>
          <w:i/>
        </w:rPr>
      </w:pPr>
      <w:r>
        <w:rPr>
          <w:rFonts w:cstheme="minorHAnsi" w:hint="eastAsia"/>
        </w:rPr>
        <w:t>As</w:t>
      </w:r>
      <w:r w:rsidR="003073F2" w:rsidRPr="002D0BA9">
        <w:rPr>
          <w:rFonts w:cstheme="minorHAnsi"/>
        </w:rPr>
        <w:t xml:space="preserve"> only</w:t>
      </w:r>
      <w:r w:rsidR="008C6BE0">
        <w:rPr>
          <w:rFonts w:cstheme="minorHAnsi"/>
        </w:rPr>
        <w:t xml:space="preserve"> a</w:t>
      </w:r>
      <w:r w:rsidR="003073F2" w:rsidRPr="002D0BA9">
        <w:rPr>
          <w:rFonts w:cstheme="minorHAnsi"/>
        </w:rPr>
        <w:t xml:space="preserve"> small number of PRBs are allocated in each slot, the data rate of services using </w:t>
      </w:r>
      <w:r w:rsidR="008C6BE0">
        <w:rPr>
          <w:rFonts w:cstheme="minorHAnsi"/>
        </w:rPr>
        <w:t xml:space="preserve">a </w:t>
      </w:r>
      <w:r w:rsidR="003073F2" w:rsidRPr="002D0BA9">
        <w:rPr>
          <w:rFonts w:cstheme="minorHAnsi"/>
        </w:rPr>
        <w:t xml:space="preserve">TB over multiple slots is not </w:t>
      </w:r>
      <w:r w:rsidR="008C6BE0">
        <w:rPr>
          <w:rFonts w:cstheme="minorHAnsi"/>
        </w:rPr>
        <w:t>expected</w:t>
      </w:r>
      <w:r w:rsidR="003073F2" w:rsidRPr="002D0BA9">
        <w:rPr>
          <w:rFonts w:cstheme="minorHAnsi"/>
        </w:rPr>
        <w:t xml:space="preserve"> to be high</w:t>
      </w:r>
      <w:r w:rsidR="003073F2" w:rsidRPr="005E1ADA">
        <w:rPr>
          <w:rFonts w:cstheme="minorHAnsi"/>
        </w:rPr>
        <w:t xml:space="preserve">, otherwise the advantage of increased power spectrum density is invalid. </w:t>
      </w:r>
      <w:r w:rsidR="003073F2" w:rsidRPr="00AA1576">
        <w:rPr>
          <w:rFonts w:cstheme="minorHAnsi"/>
        </w:rPr>
        <w:t>Since MTC services are out of scope of the WI</w:t>
      </w:r>
      <w:r w:rsidR="0082168B">
        <w:rPr>
          <w:rFonts w:cstheme="minorHAnsi"/>
        </w:rPr>
        <w:t>,</w:t>
      </w:r>
      <w:r w:rsidR="003073F2" w:rsidRPr="00AA1576">
        <w:rPr>
          <w:rFonts w:cstheme="minorHAnsi"/>
        </w:rPr>
        <w:t xml:space="preserve"> </w:t>
      </w:r>
      <w:r w:rsidR="0082168B">
        <w:rPr>
          <w:rFonts w:cstheme="minorHAnsi"/>
        </w:rPr>
        <w:t>t</w:t>
      </w:r>
      <w:r w:rsidR="003073F2" w:rsidRPr="00AA1576">
        <w:rPr>
          <w:rFonts w:cstheme="minorHAnsi"/>
        </w:rPr>
        <w:t>he feasible use cases of TB over multiple slot</w:t>
      </w:r>
      <w:r w:rsidR="008C6BE0">
        <w:rPr>
          <w:rFonts w:cstheme="minorHAnsi"/>
        </w:rPr>
        <w:t xml:space="preserve"> transmission</w:t>
      </w:r>
      <w:r w:rsidR="003073F2" w:rsidRPr="00AA1576">
        <w:rPr>
          <w:rFonts w:cstheme="minorHAnsi"/>
        </w:rPr>
        <w:t xml:space="preserve"> are low data rate services, such as VoIP or 30 kbps data. Another factor to consider is latency. Compared with scheduling multiple PRBs in one slot, TB over multiple slots increases transmission latency and isn’t suitable for services with stringent latency requirement.</w:t>
      </w:r>
    </w:p>
    <w:p w14:paraId="024CA441" w14:textId="07A11008" w:rsidR="003073F2" w:rsidRDefault="003073F2" w:rsidP="002653DE">
      <w:pPr>
        <w:pStyle w:val="Observation"/>
        <w:numPr>
          <w:ilvl w:val="0"/>
          <w:numId w:val="0"/>
        </w:numPr>
        <w:spacing w:after="0"/>
        <w:ind w:left="360" w:hanging="360"/>
        <w:jc w:val="both"/>
        <w:rPr>
          <w:b w:val="0"/>
          <w:bCs w:val="0"/>
        </w:rPr>
      </w:pPr>
      <w:bookmarkStart w:id="1" w:name="_Hlk61865953"/>
      <w:r w:rsidRPr="003073F2">
        <w:t>Observation</w:t>
      </w:r>
      <w:r>
        <w:rPr>
          <w:b w:val="0"/>
          <w:bCs w:val="0"/>
        </w:rPr>
        <w:t>:</w:t>
      </w:r>
    </w:p>
    <w:p w14:paraId="51460E4E" w14:textId="066A92F7" w:rsidR="003073F2" w:rsidRPr="00091FE9" w:rsidRDefault="003073F2" w:rsidP="002653DE">
      <w:pPr>
        <w:pStyle w:val="Observation"/>
        <w:numPr>
          <w:ilvl w:val="0"/>
          <w:numId w:val="22"/>
        </w:numPr>
        <w:spacing w:after="0"/>
        <w:jc w:val="both"/>
        <w:rPr>
          <w:rFonts w:cstheme="minorHAnsi"/>
          <w:b w:val="0"/>
        </w:rPr>
      </w:pPr>
      <w:r w:rsidRPr="003073F2">
        <w:rPr>
          <w:rFonts w:cstheme="minorHAnsi"/>
          <w:b w:val="0"/>
        </w:rPr>
        <w:t>The feasible use cases of TB over multiple slots are the low data rate services, such as VoIP or 30 kbps data</w:t>
      </w:r>
      <w:r>
        <w:rPr>
          <w:rFonts w:cstheme="minorHAnsi"/>
          <w:b w:val="0"/>
        </w:rPr>
        <w:t xml:space="preserve">. </w:t>
      </w:r>
    </w:p>
    <w:p w14:paraId="128E7E7D" w14:textId="571B6D8E" w:rsidR="003073F2" w:rsidRPr="00EF6B68" w:rsidRDefault="003073F2" w:rsidP="002653DE">
      <w:pPr>
        <w:pStyle w:val="BodyText"/>
        <w:spacing w:after="0"/>
        <w:jc w:val="both"/>
        <w:rPr>
          <w:rFonts w:cstheme="minorHAnsi"/>
          <w:b/>
          <w:bCs/>
        </w:rPr>
      </w:pPr>
      <w:r w:rsidRPr="00EF6B68">
        <w:rPr>
          <w:rFonts w:cstheme="minorHAnsi"/>
          <w:b/>
          <w:bCs/>
        </w:rPr>
        <w:t>Proposal:</w:t>
      </w:r>
    </w:p>
    <w:p w14:paraId="6AA32E4B" w14:textId="793F6957" w:rsidR="003073F2" w:rsidRPr="00AA1576" w:rsidRDefault="005B6A00" w:rsidP="00AA1576">
      <w:pPr>
        <w:pStyle w:val="Observation"/>
        <w:numPr>
          <w:ilvl w:val="0"/>
          <w:numId w:val="22"/>
        </w:numPr>
        <w:spacing w:after="0"/>
        <w:jc w:val="both"/>
      </w:pPr>
      <w:r>
        <w:rPr>
          <w:b w:val="0"/>
          <w:bCs w:val="0"/>
        </w:rPr>
        <w:t xml:space="preserve">Evaluate </w:t>
      </w:r>
      <w:r w:rsidR="003073F2" w:rsidRPr="00202B64">
        <w:rPr>
          <w:rFonts w:cstheme="minorHAnsi"/>
          <w:b w:val="0"/>
        </w:rPr>
        <w:t>low data rate services, such as VoIP or 30 kbps data for simulation</w:t>
      </w:r>
      <w:r>
        <w:rPr>
          <w:rFonts w:cstheme="minorHAnsi"/>
          <w:b w:val="0"/>
        </w:rPr>
        <w:t>s</w:t>
      </w:r>
      <w:r w:rsidR="003073F2" w:rsidRPr="00202B64">
        <w:rPr>
          <w:rFonts w:cstheme="minorHAnsi"/>
          <w:b w:val="0"/>
        </w:rPr>
        <w:t>.</w:t>
      </w:r>
    </w:p>
    <w:bookmarkEnd w:id="1"/>
    <w:p w14:paraId="1133E31E" w14:textId="0496B5C4" w:rsidR="003073F2" w:rsidRPr="003073F2" w:rsidRDefault="0039361A" w:rsidP="002653DE">
      <w:pPr>
        <w:pStyle w:val="Heading2"/>
        <w:jc w:val="both"/>
        <w:rPr>
          <w:i/>
        </w:rPr>
      </w:pPr>
      <w:r>
        <w:lastRenderedPageBreak/>
        <w:t>Performance evaluation for multi-slot TB design</w:t>
      </w:r>
    </w:p>
    <w:p w14:paraId="0E9CB0A5" w14:textId="7BAC4A1F" w:rsidR="003073F2" w:rsidRPr="00AA1576" w:rsidRDefault="003073F2" w:rsidP="003073F2">
      <w:pPr>
        <w:jc w:val="both"/>
        <w:rPr>
          <w:rFonts w:cstheme="minorHAnsi"/>
          <w:iCs/>
        </w:rPr>
      </w:pPr>
      <w:r>
        <w:rPr>
          <w:rFonts w:cstheme="minorHAnsi"/>
        </w:rPr>
        <w:t xml:space="preserve">In legacy network, as </w:t>
      </w:r>
      <w:r>
        <w:t xml:space="preserve">described above, a TB is composed of </w:t>
      </w:r>
      <w:proofErr w:type="gramStart"/>
      <w:r w:rsidRPr="00354AF6">
        <w:rPr>
          <w:rFonts w:cstheme="minorHAnsi"/>
        </w:rPr>
        <w:t>a number of</w:t>
      </w:r>
      <w:proofErr w:type="gramEnd"/>
      <w:r w:rsidRPr="00354AF6">
        <w:rPr>
          <w:rFonts w:cstheme="minorHAnsi"/>
        </w:rPr>
        <w:t xml:space="preserve"> PRBs</w:t>
      </w:r>
      <w:r>
        <w:rPr>
          <w:rFonts w:cstheme="minorHAnsi"/>
        </w:rPr>
        <w:t xml:space="preserve"> in a slot.</w:t>
      </w:r>
      <w:r w:rsidR="00F125F9">
        <w:rPr>
          <w:rFonts w:cstheme="minorHAnsi"/>
        </w:rPr>
        <w:t xml:space="preserve"> For simplicity, we call it </w:t>
      </w:r>
      <w:r w:rsidR="00F125F9" w:rsidRPr="00AA1576">
        <w:rPr>
          <w:rFonts w:cstheme="minorHAnsi"/>
        </w:rPr>
        <w:t>one-slot TB.</w:t>
      </w:r>
      <w:r>
        <w:rPr>
          <w:rFonts w:cstheme="minorHAnsi"/>
        </w:rPr>
        <w:t xml:space="preserve"> If the TB can’t be successfully decoded, Scheme 1 HARQ-based retransmission can be triggered. </w:t>
      </w:r>
      <w:r w:rsidR="00661F2F">
        <w:rPr>
          <w:rFonts w:cstheme="minorHAnsi"/>
        </w:rPr>
        <w:t>The n</w:t>
      </w:r>
      <w:r>
        <w:rPr>
          <w:rFonts w:cstheme="minorHAnsi"/>
        </w:rPr>
        <w:t xml:space="preserve">etwork may schedule the same number of PRBs for the TB as </w:t>
      </w:r>
      <w:r w:rsidR="00661F2F">
        <w:rPr>
          <w:rFonts w:cstheme="minorHAnsi"/>
        </w:rPr>
        <w:t xml:space="preserve">for the </w:t>
      </w:r>
      <w:r>
        <w:rPr>
          <w:rFonts w:cstheme="minorHAnsi"/>
        </w:rPr>
        <w:t xml:space="preserve">initial transmission. </w:t>
      </w:r>
      <w:r w:rsidR="00A5263F">
        <w:rPr>
          <w:rFonts w:cstheme="minorHAnsi"/>
        </w:rPr>
        <w:t xml:space="preserve">While it improves PUSCH spectral efficiency, </w:t>
      </w:r>
      <w:r>
        <w:rPr>
          <w:rFonts w:cstheme="minorHAnsi"/>
        </w:rPr>
        <w:t xml:space="preserve">HARQ-based retransmission </w:t>
      </w:r>
      <w:r w:rsidR="00A5263F">
        <w:rPr>
          <w:rFonts w:cstheme="minorHAnsi"/>
        </w:rPr>
        <w:t xml:space="preserve">increases PDCCH overhead </w:t>
      </w:r>
      <w:r>
        <w:rPr>
          <w:rFonts w:cstheme="minorHAnsi"/>
        </w:rPr>
        <w:t xml:space="preserve">and </w:t>
      </w:r>
      <w:r w:rsidR="00A5263F">
        <w:rPr>
          <w:rFonts w:cstheme="minorHAnsi"/>
        </w:rPr>
        <w:t xml:space="preserve">may </w:t>
      </w:r>
      <w:r>
        <w:rPr>
          <w:rFonts w:cstheme="minorHAnsi"/>
        </w:rPr>
        <w:t xml:space="preserve">increase latency. Another possible solution to improve PUSCH performance is </w:t>
      </w:r>
      <w:r>
        <w:rPr>
          <w:rFonts w:cstheme="minorHAnsi" w:hint="eastAsia"/>
        </w:rPr>
        <w:t>Scheme</w:t>
      </w:r>
      <w:r>
        <w:rPr>
          <w:rFonts w:cstheme="minorHAnsi"/>
        </w:rPr>
        <w:t xml:space="preserve"> 2 PUSCH repetition. With one </w:t>
      </w:r>
      <w:r w:rsidR="00A5263F">
        <w:rPr>
          <w:rFonts w:cstheme="minorHAnsi"/>
        </w:rPr>
        <w:t>uplink grant</w:t>
      </w:r>
      <w:r>
        <w:rPr>
          <w:rFonts w:cstheme="minorHAnsi"/>
        </w:rPr>
        <w:t xml:space="preserve">, it can achieve the same effect as retransmission, if the number of repetitions is appropriate. HARQ-based retransmission can also be used for </w:t>
      </w:r>
      <w:r>
        <w:rPr>
          <w:rFonts w:cstheme="minorHAnsi" w:hint="eastAsia"/>
        </w:rPr>
        <w:t>PUSCH</w:t>
      </w:r>
      <w:r>
        <w:rPr>
          <w:rFonts w:cstheme="minorHAnsi"/>
        </w:rPr>
        <w:t xml:space="preserve"> repetitions. Both retransmission </w:t>
      </w:r>
      <w:r>
        <w:rPr>
          <w:rFonts w:cstheme="minorHAnsi" w:hint="eastAsia"/>
        </w:rPr>
        <w:t>and</w:t>
      </w:r>
      <w:r>
        <w:rPr>
          <w:rFonts w:cstheme="minorHAnsi"/>
        </w:rPr>
        <w:t xml:space="preserve"> PUSCH repetition extend time-domain resources and support multiple PRBs in a slot. The more frequency-domain resources are used, the higher data rate is, but the lower power spectrum density is. To utilize power domain benefit, network can schedule fewer number of PRBs per slot, like one PRB and schedule in multiple slots</w:t>
      </w:r>
      <w:r w:rsidR="0045168D">
        <w:rPr>
          <w:rFonts w:cstheme="minorHAnsi"/>
        </w:rPr>
        <w:t xml:space="preserve"> as is shown for Schemes 3 and 4</w:t>
      </w:r>
      <w:r>
        <w:rPr>
          <w:rFonts w:cstheme="minorHAnsi"/>
        </w:rPr>
        <w:t>. Th</w:t>
      </w:r>
      <w:r w:rsidR="0045168D">
        <w:rPr>
          <w:rFonts w:cstheme="minorHAnsi"/>
        </w:rPr>
        <w:t>ese</w:t>
      </w:r>
      <w:r>
        <w:rPr>
          <w:rFonts w:cstheme="minorHAnsi"/>
        </w:rPr>
        <w:t xml:space="preserve"> scheme</w:t>
      </w:r>
      <w:r w:rsidR="0045168D">
        <w:rPr>
          <w:rFonts w:cstheme="minorHAnsi"/>
        </w:rPr>
        <w:t>s</w:t>
      </w:r>
      <w:r>
        <w:rPr>
          <w:rFonts w:cstheme="minorHAnsi"/>
        </w:rPr>
        <w:t xml:space="preserve"> ha</w:t>
      </w:r>
      <w:r w:rsidR="0045168D">
        <w:rPr>
          <w:rFonts w:cstheme="minorHAnsi"/>
        </w:rPr>
        <w:t>ve</w:t>
      </w:r>
      <w:r>
        <w:rPr>
          <w:rFonts w:cstheme="minorHAnsi"/>
        </w:rPr>
        <w:t xml:space="preserve"> higher power density at the cost of lower </w:t>
      </w:r>
      <w:r w:rsidR="0045168D">
        <w:rPr>
          <w:rFonts w:cstheme="minorHAnsi"/>
        </w:rPr>
        <w:t xml:space="preserve">maximum </w:t>
      </w:r>
      <w:r>
        <w:rPr>
          <w:rFonts w:cstheme="minorHAnsi"/>
        </w:rPr>
        <w:t xml:space="preserve">data </w:t>
      </w:r>
      <w:r w:rsidRPr="00E2641B">
        <w:rPr>
          <w:rFonts w:cstheme="minorHAnsi"/>
        </w:rPr>
        <w:t>rate and larger latency. Scheme</w:t>
      </w:r>
      <w:r w:rsidR="00661F2F">
        <w:rPr>
          <w:rFonts w:cstheme="minorHAnsi"/>
        </w:rPr>
        <w:t>s</w:t>
      </w:r>
      <w:r w:rsidRPr="00E2641B">
        <w:rPr>
          <w:rFonts w:cstheme="minorHAnsi"/>
        </w:rPr>
        <w:t xml:space="preserve"> 1, 2</w:t>
      </w:r>
      <w:r w:rsidR="00661F2F">
        <w:rPr>
          <w:rFonts w:cstheme="minorHAnsi"/>
        </w:rPr>
        <w:t>,</w:t>
      </w:r>
      <w:r w:rsidRPr="00E2641B">
        <w:rPr>
          <w:rFonts w:cstheme="minorHAnsi"/>
        </w:rPr>
        <w:t xml:space="preserve"> and 3 are legacy methods to improve PUSCH performance. </w:t>
      </w:r>
      <w:r w:rsidR="00F125F9">
        <w:rPr>
          <w:rFonts w:cstheme="minorHAnsi"/>
        </w:rPr>
        <w:t>Scheme 4</w:t>
      </w:r>
      <w:r w:rsidR="003461D5">
        <w:rPr>
          <w:rFonts w:cstheme="minorHAnsi"/>
        </w:rPr>
        <w:t>,</w:t>
      </w:r>
      <w:r w:rsidR="00F125F9">
        <w:rPr>
          <w:rFonts w:cstheme="minorHAnsi"/>
        </w:rPr>
        <w:t xml:space="preserve"> </w:t>
      </w:r>
      <w:r w:rsidRPr="00E2641B">
        <w:rPr>
          <w:rFonts w:cstheme="minorHAnsi"/>
        </w:rPr>
        <w:t>TB over multiple slots</w:t>
      </w:r>
      <w:r w:rsidR="003461D5">
        <w:rPr>
          <w:rFonts w:cstheme="minorHAnsi"/>
        </w:rPr>
        <w:t>,</w:t>
      </w:r>
      <w:r w:rsidRPr="00E2641B">
        <w:rPr>
          <w:rFonts w:cstheme="minorHAnsi"/>
        </w:rPr>
        <w:t xml:space="preserve"> combine</w:t>
      </w:r>
      <w:r w:rsidR="003461D5">
        <w:rPr>
          <w:rFonts w:cstheme="minorHAnsi"/>
        </w:rPr>
        <w:t>s</w:t>
      </w:r>
      <w:r w:rsidRPr="00E2641B">
        <w:rPr>
          <w:rFonts w:cstheme="minorHAnsi"/>
        </w:rPr>
        <w:t xml:space="preserve"> the multiple slots used in Scheme 3</w:t>
      </w:r>
      <w:r w:rsidR="003461D5">
        <w:rPr>
          <w:rFonts w:cstheme="minorHAnsi"/>
        </w:rPr>
        <w:t>, but</w:t>
      </w:r>
      <w:r w:rsidRPr="00E2641B">
        <w:rPr>
          <w:rFonts w:cstheme="minorHAnsi"/>
        </w:rPr>
        <w:t xml:space="preserve"> </w:t>
      </w:r>
      <w:r w:rsidR="003461D5">
        <w:rPr>
          <w:rFonts w:cstheme="minorHAnsi"/>
        </w:rPr>
        <w:t xml:space="preserve">with </w:t>
      </w:r>
      <w:r w:rsidRPr="00E2641B">
        <w:rPr>
          <w:rFonts w:cstheme="minorHAnsi"/>
        </w:rPr>
        <w:t xml:space="preserve">one TB. The comparison is summarized in Table 1 and illustrated in Figure 1. In Figure 1 we take an example of TB with four PRBs </w:t>
      </w:r>
      <w:r w:rsidR="00835862">
        <w:rPr>
          <w:rFonts w:cstheme="minorHAnsi"/>
        </w:rPr>
        <w:t xml:space="preserve">per slot </w:t>
      </w:r>
      <w:r w:rsidRPr="00E2641B">
        <w:rPr>
          <w:rFonts w:cstheme="minorHAnsi"/>
        </w:rPr>
        <w:t>for Scheme</w:t>
      </w:r>
      <w:r w:rsidR="00835862">
        <w:rPr>
          <w:rFonts w:cstheme="minorHAnsi"/>
        </w:rPr>
        <w:t>s</w:t>
      </w:r>
      <w:r w:rsidRPr="00E2641B">
        <w:rPr>
          <w:rFonts w:cstheme="minorHAnsi"/>
        </w:rPr>
        <w:t xml:space="preserve"> 1</w:t>
      </w:r>
      <w:r w:rsidR="00835862">
        <w:rPr>
          <w:rFonts w:cstheme="minorHAnsi"/>
        </w:rPr>
        <w:t xml:space="preserve"> and</w:t>
      </w:r>
      <w:r w:rsidRPr="00E2641B">
        <w:rPr>
          <w:rFonts w:cstheme="minorHAnsi"/>
        </w:rPr>
        <w:t xml:space="preserve"> 2</w:t>
      </w:r>
      <w:r w:rsidR="00835862">
        <w:rPr>
          <w:rFonts w:cstheme="minorHAnsi"/>
        </w:rPr>
        <w:t xml:space="preserve">, and one PRB per slot for Schemes 3 </w:t>
      </w:r>
      <w:r w:rsidRPr="00E2641B">
        <w:rPr>
          <w:rFonts w:cstheme="minorHAnsi"/>
        </w:rPr>
        <w:t>and 4.</w:t>
      </w:r>
      <w:r>
        <w:rPr>
          <w:rFonts w:cstheme="minorHAnsi"/>
          <w:i/>
        </w:rPr>
        <w:t xml:space="preserve"> </w:t>
      </w:r>
    </w:p>
    <w:p w14:paraId="2C316D01" w14:textId="77777777" w:rsidR="003073F2" w:rsidRDefault="003073F2" w:rsidP="00E2641B">
      <w:pPr>
        <w:jc w:val="center"/>
        <w:rPr>
          <w:rFonts w:cstheme="minorHAnsi"/>
          <w:i/>
        </w:rPr>
      </w:pPr>
      <w:r>
        <w:rPr>
          <w:rFonts w:cstheme="minorHAnsi"/>
        </w:rPr>
        <w:t>Table 1: Comparison of different schemes</w:t>
      </w:r>
    </w:p>
    <w:tbl>
      <w:tblPr>
        <w:tblW w:w="9715" w:type="dxa"/>
        <w:jc w:val="center"/>
        <w:tblLook w:val="04A0" w:firstRow="1" w:lastRow="0" w:firstColumn="1" w:lastColumn="0" w:noHBand="0" w:noVBand="1"/>
      </w:tblPr>
      <w:tblGrid>
        <w:gridCol w:w="1075"/>
        <w:gridCol w:w="1620"/>
        <w:gridCol w:w="1080"/>
        <w:gridCol w:w="1380"/>
        <w:gridCol w:w="1064"/>
        <w:gridCol w:w="1659"/>
        <w:gridCol w:w="1837"/>
      </w:tblGrid>
      <w:tr w:rsidR="007B6E0C" w:rsidRPr="005F6543" w14:paraId="11AE33B6" w14:textId="77777777" w:rsidTr="00AA1576">
        <w:trPr>
          <w:trHeight w:val="900"/>
          <w:jc w:val="center"/>
        </w:trPr>
        <w:tc>
          <w:tcPr>
            <w:tcW w:w="269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F2F88A4" w14:textId="77777777" w:rsidR="003073F2" w:rsidRPr="005F6543" w:rsidRDefault="003073F2" w:rsidP="002653DE">
            <w:pPr>
              <w:spacing w:after="0" w:line="240" w:lineRule="auto"/>
              <w:jc w:val="both"/>
              <w:rPr>
                <w:rFonts w:ascii="Calibri" w:eastAsia="Times New Roman" w:hAnsi="Calibri" w:cs="Calibri"/>
                <w:color w:val="000000"/>
              </w:rPr>
            </w:pPr>
            <w:r w:rsidRPr="005F6543">
              <w:rPr>
                <w:rFonts w:ascii="Calibri" w:eastAsia="Times New Roman" w:hAnsi="Calibri" w:cs="Calibri"/>
                <w:color w:val="000000"/>
              </w:rPr>
              <w:t>Scheme name</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5D99EE24" w14:textId="77777777" w:rsidR="003073F2" w:rsidRPr="005F6543" w:rsidRDefault="003073F2" w:rsidP="002653DE">
            <w:pPr>
              <w:spacing w:after="0" w:line="240" w:lineRule="auto"/>
              <w:jc w:val="both"/>
              <w:rPr>
                <w:rFonts w:ascii="Calibri" w:eastAsia="Times New Roman" w:hAnsi="Calibri" w:cs="Calibri"/>
                <w:color w:val="000000"/>
              </w:rPr>
            </w:pPr>
            <w:r w:rsidRPr="005F6543">
              <w:rPr>
                <w:rFonts w:ascii="Calibri" w:eastAsia="Times New Roman" w:hAnsi="Calibri" w:cs="Calibri"/>
                <w:color w:val="000000"/>
              </w:rPr>
              <w:t>Power spectrum density</w:t>
            </w:r>
          </w:p>
        </w:tc>
        <w:tc>
          <w:tcPr>
            <w:tcW w:w="1380" w:type="dxa"/>
            <w:tcBorders>
              <w:top w:val="single" w:sz="4" w:space="0" w:color="auto"/>
              <w:left w:val="nil"/>
              <w:bottom w:val="single" w:sz="4" w:space="0" w:color="auto"/>
              <w:right w:val="single" w:sz="4" w:space="0" w:color="auto"/>
            </w:tcBorders>
            <w:shd w:val="clear" w:color="auto" w:fill="auto"/>
            <w:vAlign w:val="center"/>
            <w:hideMark/>
          </w:tcPr>
          <w:p w14:paraId="7551D0F0" w14:textId="241CE82D" w:rsidR="003073F2" w:rsidRPr="005F6543" w:rsidRDefault="00F125F9" w:rsidP="002653DE">
            <w:pPr>
              <w:spacing w:after="0" w:line="240" w:lineRule="auto"/>
              <w:jc w:val="both"/>
              <w:rPr>
                <w:rFonts w:ascii="Calibri" w:eastAsia="Times New Roman" w:hAnsi="Calibri" w:cs="Calibri"/>
                <w:color w:val="000000"/>
              </w:rPr>
            </w:pPr>
            <w:r>
              <w:rPr>
                <w:rFonts w:ascii="Calibri" w:eastAsia="Times New Roman" w:hAnsi="Calibri" w:cs="Calibri"/>
                <w:color w:val="000000"/>
              </w:rPr>
              <w:t>Maximum d</w:t>
            </w:r>
            <w:r w:rsidR="003073F2" w:rsidRPr="005F6543">
              <w:rPr>
                <w:rFonts w:ascii="Calibri" w:eastAsia="Times New Roman" w:hAnsi="Calibri" w:cs="Calibri"/>
                <w:color w:val="000000"/>
              </w:rPr>
              <w:t>ata rate</w:t>
            </w:r>
          </w:p>
        </w:tc>
        <w:tc>
          <w:tcPr>
            <w:tcW w:w="1064" w:type="dxa"/>
            <w:tcBorders>
              <w:top w:val="single" w:sz="4" w:space="0" w:color="auto"/>
              <w:left w:val="nil"/>
              <w:bottom w:val="single" w:sz="4" w:space="0" w:color="auto"/>
              <w:right w:val="single" w:sz="4" w:space="0" w:color="auto"/>
            </w:tcBorders>
            <w:shd w:val="clear" w:color="auto" w:fill="auto"/>
            <w:vAlign w:val="center"/>
            <w:hideMark/>
          </w:tcPr>
          <w:p w14:paraId="5EC97CAC" w14:textId="77777777" w:rsidR="003073F2" w:rsidRPr="005F6543" w:rsidRDefault="003073F2" w:rsidP="002653DE">
            <w:pPr>
              <w:spacing w:after="0" w:line="240" w:lineRule="auto"/>
              <w:jc w:val="both"/>
              <w:rPr>
                <w:rFonts w:ascii="Calibri" w:eastAsia="Times New Roman" w:hAnsi="Calibri" w:cs="Calibri"/>
                <w:color w:val="000000"/>
              </w:rPr>
            </w:pPr>
            <w:r w:rsidRPr="005F6543">
              <w:rPr>
                <w:rFonts w:ascii="Calibri" w:eastAsia="Times New Roman" w:hAnsi="Calibri" w:cs="Calibri"/>
                <w:color w:val="000000"/>
              </w:rPr>
              <w:t>CRC overhead</w:t>
            </w:r>
          </w:p>
        </w:tc>
        <w:tc>
          <w:tcPr>
            <w:tcW w:w="1659" w:type="dxa"/>
            <w:tcBorders>
              <w:top w:val="single" w:sz="4" w:space="0" w:color="auto"/>
              <w:left w:val="nil"/>
              <w:bottom w:val="single" w:sz="4" w:space="0" w:color="auto"/>
              <w:right w:val="single" w:sz="4" w:space="0" w:color="auto"/>
            </w:tcBorders>
            <w:shd w:val="clear" w:color="auto" w:fill="auto"/>
            <w:vAlign w:val="center"/>
            <w:hideMark/>
          </w:tcPr>
          <w:p w14:paraId="72C0CB7E" w14:textId="18902E1A" w:rsidR="003073F2" w:rsidRPr="005F6543" w:rsidRDefault="003073F2" w:rsidP="002653DE">
            <w:pPr>
              <w:spacing w:after="0" w:line="240" w:lineRule="auto"/>
              <w:jc w:val="both"/>
              <w:rPr>
                <w:rFonts w:ascii="Calibri" w:eastAsia="Times New Roman" w:hAnsi="Calibri" w:cs="Calibri"/>
                <w:color w:val="000000"/>
              </w:rPr>
            </w:pPr>
            <w:r w:rsidRPr="005F6543">
              <w:rPr>
                <w:rFonts w:ascii="Calibri" w:eastAsia="Times New Roman" w:hAnsi="Calibri" w:cs="Calibri"/>
                <w:color w:val="000000"/>
              </w:rPr>
              <w:t xml:space="preserve">Scheduling </w:t>
            </w:r>
            <w:r w:rsidR="00F125F9">
              <w:rPr>
                <w:rFonts w:ascii="Calibri" w:eastAsia="Times New Roman" w:hAnsi="Calibri" w:cs="Calibri"/>
                <w:color w:val="000000"/>
              </w:rPr>
              <w:t>PDCCH</w:t>
            </w:r>
            <w:r w:rsidRPr="005F6543">
              <w:rPr>
                <w:rFonts w:ascii="Calibri" w:eastAsia="Times New Roman" w:hAnsi="Calibri" w:cs="Calibri"/>
                <w:color w:val="000000"/>
              </w:rPr>
              <w:t xml:space="preserve"> overhead</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14:paraId="694B8806" w14:textId="77777777" w:rsidR="003073F2" w:rsidRPr="005F6543" w:rsidRDefault="003073F2" w:rsidP="002653DE">
            <w:pPr>
              <w:spacing w:after="0" w:line="240" w:lineRule="auto"/>
              <w:jc w:val="both"/>
              <w:rPr>
                <w:rFonts w:ascii="Calibri" w:eastAsia="Times New Roman" w:hAnsi="Calibri" w:cs="Calibri"/>
                <w:color w:val="000000"/>
              </w:rPr>
            </w:pPr>
            <w:r w:rsidRPr="005F6543">
              <w:rPr>
                <w:rFonts w:ascii="Calibri" w:eastAsia="Times New Roman" w:hAnsi="Calibri" w:cs="Calibri"/>
                <w:color w:val="000000"/>
              </w:rPr>
              <w:t>Latency</w:t>
            </w:r>
          </w:p>
        </w:tc>
      </w:tr>
      <w:tr w:rsidR="00F125F9" w:rsidRPr="005F6543" w14:paraId="5EFB803B" w14:textId="77777777" w:rsidTr="00AA1576">
        <w:trPr>
          <w:trHeight w:val="120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3028550" w14:textId="77777777" w:rsidR="003073F2" w:rsidRPr="005F6543" w:rsidRDefault="003073F2" w:rsidP="002653DE">
            <w:pPr>
              <w:spacing w:after="0" w:line="240" w:lineRule="auto"/>
              <w:jc w:val="both"/>
              <w:rPr>
                <w:rFonts w:ascii="Calibri" w:eastAsia="Times New Roman" w:hAnsi="Calibri" w:cs="Calibri"/>
                <w:color w:val="000000"/>
              </w:rPr>
            </w:pPr>
            <w:r w:rsidRPr="005F6543">
              <w:rPr>
                <w:rFonts w:ascii="Calibri" w:eastAsia="Times New Roman" w:hAnsi="Calibri" w:cs="Calibri"/>
                <w:color w:val="000000"/>
              </w:rPr>
              <w:t>Scheme 1</w:t>
            </w:r>
          </w:p>
        </w:tc>
        <w:tc>
          <w:tcPr>
            <w:tcW w:w="1620" w:type="dxa"/>
            <w:tcBorders>
              <w:top w:val="nil"/>
              <w:left w:val="nil"/>
              <w:bottom w:val="single" w:sz="4" w:space="0" w:color="auto"/>
              <w:right w:val="single" w:sz="4" w:space="0" w:color="auto"/>
            </w:tcBorders>
            <w:shd w:val="clear" w:color="auto" w:fill="auto"/>
            <w:vAlign w:val="center"/>
            <w:hideMark/>
          </w:tcPr>
          <w:p w14:paraId="72C130BE" w14:textId="258364C1" w:rsidR="003073F2" w:rsidRPr="005F6543" w:rsidRDefault="00F125F9" w:rsidP="002653DE">
            <w:pPr>
              <w:spacing w:after="0" w:line="240" w:lineRule="auto"/>
              <w:jc w:val="both"/>
              <w:rPr>
                <w:rFonts w:ascii="Calibri" w:eastAsia="Times New Roman" w:hAnsi="Calibri" w:cs="Calibri"/>
                <w:color w:val="000000"/>
              </w:rPr>
            </w:pPr>
            <w:r>
              <w:rPr>
                <w:rFonts w:ascii="Calibri" w:eastAsia="Times New Roman" w:hAnsi="Calibri" w:cs="Calibri"/>
                <w:color w:val="000000"/>
              </w:rPr>
              <w:t>O</w:t>
            </w:r>
            <w:r w:rsidR="003073F2" w:rsidRPr="005F6543">
              <w:rPr>
                <w:rFonts w:ascii="Calibri" w:eastAsia="Times New Roman" w:hAnsi="Calibri" w:cs="Calibri"/>
                <w:color w:val="000000"/>
              </w:rPr>
              <w:t>ne-slot TB with HARQ-based retransmission</w:t>
            </w:r>
          </w:p>
        </w:tc>
        <w:tc>
          <w:tcPr>
            <w:tcW w:w="1080" w:type="dxa"/>
            <w:tcBorders>
              <w:top w:val="nil"/>
              <w:left w:val="nil"/>
              <w:bottom w:val="single" w:sz="4" w:space="0" w:color="auto"/>
              <w:right w:val="single" w:sz="4" w:space="0" w:color="auto"/>
            </w:tcBorders>
            <w:shd w:val="clear" w:color="auto" w:fill="auto"/>
            <w:vAlign w:val="center"/>
            <w:hideMark/>
          </w:tcPr>
          <w:p w14:paraId="7877CB54" w14:textId="795E7B7E" w:rsidR="003073F2" w:rsidRPr="005F6543" w:rsidRDefault="00F125F9" w:rsidP="002653DE">
            <w:pPr>
              <w:spacing w:after="0" w:line="240" w:lineRule="auto"/>
              <w:jc w:val="both"/>
              <w:rPr>
                <w:rFonts w:ascii="Calibri" w:eastAsia="Times New Roman" w:hAnsi="Calibri" w:cs="Calibri"/>
                <w:color w:val="000000"/>
              </w:rPr>
            </w:pPr>
            <w:r>
              <w:rPr>
                <w:rFonts w:ascii="Calibri" w:eastAsia="Times New Roman" w:hAnsi="Calibri" w:cs="Calibri"/>
                <w:color w:val="000000"/>
              </w:rPr>
              <w:t>L</w:t>
            </w:r>
            <w:r w:rsidR="003073F2" w:rsidRPr="005F6543">
              <w:rPr>
                <w:rFonts w:ascii="Calibri" w:eastAsia="Times New Roman" w:hAnsi="Calibri" w:cs="Calibri"/>
                <w:color w:val="000000"/>
              </w:rPr>
              <w:t>ow</w:t>
            </w:r>
          </w:p>
        </w:tc>
        <w:tc>
          <w:tcPr>
            <w:tcW w:w="1380" w:type="dxa"/>
            <w:tcBorders>
              <w:top w:val="nil"/>
              <w:left w:val="nil"/>
              <w:bottom w:val="single" w:sz="4" w:space="0" w:color="auto"/>
              <w:right w:val="single" w:sz="4" w:space="0" w:color="auto"/>
            </w:tcBorders>
            <w:shd w:val="clear" w:color="auto" w:fill="auto"/>
            <w:vAlign w:val="center"/>
            <w:hideMark/>
          </w:tcPr>
          <w:p w14:paraId="26C03B58" w14:textId="76BE3DFC" w:rsidR="003073F2" w:rsidRPr="005F6543" w:rsidRDefault="00F125F9" w:rsidP="002653DE">
            <w:pPr>
              <w:spacing w:after="0" w:line="240" w:lineRule="auto"/>
              <w:jc w:val="both"/>
              <w:rPr>
                <w:rFonts w:ascii="Calibri" w:eastAsia="Times New Roman" w:hAnsi="Calibri" w:cs="Calibri"/>
                <w:color w:val="000000"/>
              </w:rPr>
            </w:pPr>
            <w:r>
              <w:rPr>
                <w:rFonts w:ascii="Calibri" w:eastAsia="Times New Roman" w:hAnsi="Calibri" w:cs="Calibri"/>
                <w:color w:val="000000"/>
              </w:rPr>
              <w:t>H</w:t>
            </w:r>
            <w:r w:rsidR="003073F2" w:rsidRPr="005F6543">
              <w:rPr>
                <w:rFonts w:ascii="Calibri" w:eastAsia="Times New Roman" w:hAnsi="Calibri" w:cs="Calibri"/>
                <w:color w:val="000000"/>
              </w:rPr>
              <w:t>igh</w:t>
            </w:r>
          </w:p>
        </w:tc>
        <w:tc>
          <w:tcPr>
            <w:tcW w:w="1064" w:type="dxa"/>
            <w:tcBorders>
              <w:top w:val="nil"/>
              <w:left w:val="nil"/>
              <w:bottom w:val="single" w:sz="4" w:space="0" w:color="auto"/>
              <w:right w:val="single" w:sz="4" w:space="0" w:color="auto"/>
            </w:tcBorders>
            <w:shd w:val="clear" w:color="auto" w:fill="auto"/>
            <w:vAlign w:val="center"/>
            <w:hideMark/>
          </w:tcPr>
          <w:p w14:paraId="37B1731D" w14:textId="631A7C1D" w:rsidR="003073F2" w:rsidRPr="005F6543" w:rsidRDefault="00F125F9" w:rsidP="002653DE">
            <w:pPr>
              <w:spacing w:after="0" w:line="240" w:lineRule="auto"/>
              <w:jc w:val="both"/>
              <w:rPr>
                <w:rFonts w:ascii="Calibri" w:eastAsia="Times New Roman" w:hAnsi="Calibri" w:cs="Calibri"/>
                <w:color w:val="000000"/>
              </w:rPr>
            </w:pPr>
            <w:r>
              <w:rPr>
                <w:rFonts w:ascii="Calibri" w:eastAsia="Times New Roman" w:hAnsi="Calibri" w:cs="Calibri"/>
                <w:color w:val="000000"/>
              </w:rPr>
              <w:t>L</w:t>
            </w:r>
            <w:r w:rsidR="003073F2" w:rsidRPr="005F6543">
              <w:rPr>
                <w:rFonts w:ascii="Calibri" w:eastAsia="Times New Roman" w:hAnsi="Calibri" w:cs="Calibri"/>
                <w:color w:val="000000"/>
              </w:rPr>
              <w:t>ow</w:t>
            </w:r>
          </w:p>
        </w:tc>
        <w:tc>
          <w:tcPr>
            <w:tcW w:w="1659" w:type="dxa"/>
            <w:tcBorders>
              <w:top w:val="nil"/>
              <w:left w:val="nil"/>
              <w:bottom w:val="single" w:sz="4" w:space="0" w:color="auto"/>
              <w:right w:val="single" w:sz="4" w:space="0" w:color="auto"/>
            </w:tcBorders>
            <w:shd w:val="clear" w:color="auto" w:fill="auto"/>
            <w:vAlign w:val="center"/>
            <w:hideMark/>
          </w:tcPr>
          <w:p w14:paraId="2D99F8B4" w14:textId="250BD6AE" w:rsidR="00F125F9" w:rsidRPr="005F6543" w:rsidRDefault="007B6E0C" w:rsidP="002653DE">
            <w:pPr>
              <w:spacing w:after="0" w:line="240" w:lineRule="auto"/>
              <w:jc w:val="both"/>
              <w:rPr>
                <w:rFonts w:ascii="Calibri" w:eastAsia="Times New Roman" w:hAnsi="Calibri" w:cs="Calibri"/>
                <w:color w:val="000000"/>
              </w:rPr>
            </w:pPr>
            <w:r>
              <w:rPr>
                <w:rFonts w:ascii="Calibri" w:eastAsia="Times New Roman" w:hAnsi="Calibri" w:cs="Calibri"/>
                <w:color w:val="000000"/>
              </w:rPr>
              <w:t>Low to m</w:t>
            </w:r>
            <w:r w:rsidR="003073F2" w:rsidRPr="005F6543">
              <w:rPr>
                <w:rFonts w:ascii="Calibri" w:eastAsia="Times New Roman" w:hAnsi="Calibri" w:cs="Calibri"/>
                <w:color w:val="000000"/>
              </w:rPr>
              <w:t>edium</w:t>
            </w:r>
            <w:r w:rsidR="00F125F9">
              <w:rPr>
                <w:rFonts w:ascii="Calibri" w:eastAsia="Times New Roman" w:hAnsi="Calibri" w:cs="Calibri"/>
                <w:color w:val="000000"/>
              </w:rPr>
              <w:t xml:space="preserve">, </w:t>
            </w:r>
            <w:r>
              <w:rPr>
                <w:rFonts w:ascii="Calibri" w:eastAsia="Times New Roman" w:hAnsi="Calibri" w:cs="Calibri"/>
                <w:color w:val="000000"/>
              </w:rPr>
              <w:t xml:space="preserve">depending on if </w:t>
            </w:r>
            <w:r w:rsidR="003073F2" w:rsidRPr="005F6543">
              <w:rPr>
                <w:rFonts w:ascii="Calibri" w:eastAsia="Times New Roman" w:hAnsi="Calibri" w:cs="Calibri"/>
                <w:color w:val="000000"/>
              </w:rPr>
              <w:t xml:space="preserve">retransmission </w:t>
            </w:r>
            <w:r>
              <w:rPr>
                <w:rFonts w:ascii="Calibri" w:eastAsia="Times New Roman" w:hAnsi="Calibri" w:cs="Calibri"/>
                <w:color w:val="000000"/>
              </w:rPr>
              <w:t>is needed.</w:t>
            </w:r>
          </w:p>
        </w:tc>
        <w:tc>
          <w:tcPr>
            <w:tcW w:w="1837" w:type="dxa"/>
            <w:tcBorders>
              <w:top w:val="nil"/>
              <w:left w:val="nil"/>
              <w:bottom w:val="single" w:sz="4" w:space="0" w:color="auto"/>
              <w:right w:val="single" w:sz="4" w:space="0" w:color="auto"/>
            </w:tcBorders>
            <w:shd w:val="clear" w:color="auto" w:fill="auto"/>
            <w:vAlign w:val="center"/>
            <w:hideMark/>
          </w:tcPr>
          <w:p w14:paraId="06E6CAB7" w14:textId="11774551" w:rsidR="003073F2" w:rsidRPr="005F6543" w:rsidRDefault="007B6E0C" w:rsidP="002653DE">
            <w:pPr>
              <w:spacing w:after="0" w:line="240" w:lineRule="auto"/>
              <w:jc w:val="both"/>
              <w:rPr>
                <w:rFonts w:ascii="Calibri" w:eastAsia="Times New Roman" w:hAnsi="Calibri" w:cs="Calibri"/>
                <w:color w:val="000000"/>
              </w:rPr>
            </w:pPr>
            <w:r w:rsidRPr="005F6543">
              <w:rPr>
                <w:rFonts w:ascii="Calibri" w:eastAsia="Times New Roman" w:hAnsi="Calibri" w:cs="Calibri"/>
                <w:color w:val="000000"/>
              </w:rPr>
              <w:t xml:space="preserve">Medium </w:t>
            </w:r>
            <w:r>
              <w:rPr>
                <w:rFonts w:ascii="Calibri" w:eastAsia="Times New Roman" w:hAnsi="Calibri" w:cs="Calibri"/>
                <w:color w:val="000000"/>
              </w:rPr>
              <w:t>to l</w:t>
            </w:r>
            <w:r w:rsidR="003073F2" w:rsidRPr="005F6543">
              <w:rPr>
                <w:rFonts w:ascii="Calibri" w:eastAsia="Times New Roman" w:hAnsi="Calibri" w:cs="Calibri"/>
                <w:color w:val="000000"/>
              </w:rPr>
              <w:t>ong</w:t>
            </w:r>
            <w:r w:rsidR="00F125F9">
              <w:rPr>
                <w:rFonts w:ascii="Calibri" w:hAnsi="Calibri" w:cs="Calibri" w:hint="eastAsia"/>
                <w:color w:val="000000"/>
              </w:rPr>
              <w:t>,</w:t>
            </w:r>
            <w:r>
              <w:rPr>
                <w:rFonts w:ascii="Calibri" w:hAnsi="Calibri" w:cs="Calibri"/>
                <w:color w:val="000000"/>
              </w:rPr>
              <w:t xml:space="preserve"> </w:t>
            </w:r>
            <w:r>
              <w:rPr>
                <w:rFonts w:ascii="Calibri" w:eastAsia="Times New Roman" w:hAnsi="Calibri" w:cs="Calibri"/>
                <w:color w:val="000000"/>
              </w:rPr>
              <w:t xml:space="preserve">depending on if </w:t>
            </w:r>
            <w:r w:rsidRPr="005F6543">
              <w:rPr>
                <w:rFonts w:ascii="Calibri" w:eastAsia="Times New Roman" w:hAnsi="Calibri" w:cs="Calibri"/>
                <w:color w:val="000000"/>
              </w:rPr>
              <w:t xml:space="preserve">retransmission </w:t>
            </w:r>
            <w:r>
              <w:rPr>
                <w:rFonts w:ascii="Calibri" w:eastAsia="Times New Roman" w:hAnsi="Calibri" w:cs="Calibri"/>
                <w:color w:val="000000"/>
              </w:rPr>
              <w:t>is needed.</w:t>
            </w:r>
          </w:p>
        </w:tc>
      </w:tr>
      <w:tr w:rsidR="00F125F9" w:rsidRPr="005F6543" w14:paraId="11B2A996" w14:textId="77777777" w:rsidTr="00AA1576">
        <w:trPr>
          <w:trHeight w:val="120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17348A6" w14:textId="77777777" w:rsidR="003073F2" w:rsidRPr="005F6543" w:rsidRDefault="003073F2" w:rsidP="002653DE">
            <w:pPr>
              <w:spacing w:after="0" w:line="240" w:lineRule="auto"/>
              <w:jc w:val="both"/>
              <w:rPr>
                <w:rFonts w:ascii="Calibri" w:eastAsia="Times New Roman" w:hAnsi="Calibri" w:cs="Calibri"/>
                <w:color w:val="000000"/>
              </w:rPr>
            </w:pPr>
            <w:r w:rsidRPr="005F6543">
              <w:rPr>
                <w:rFonts w:ascii="Calibri" w:eastAsia="Times New Roman" w:hAnsi="Calibri" w:cs="Calibri"/>
                <w:color w:val="000000"/>
              </w:rPr>
              <w:t>Scheme 2</w:t>
            </w:r>
          </w:p>
        </w:tc>
        <w:tc>
          <w:tcPr>
            <w:tcW w:w="1620" w:type="dxa"/>
            <w:tcBorders>
              <w:top w:val="nil"/>
              <w:left w:val="nil"/>
              <w:bottom w:val="single" w:sz="4" w:space="0" w:color="auto"/>
              <w:right w:val="single" w:sz="4" w:space="0" w:color="auto"/>
            </w:tcBorders>
            <w:shd w:val="clear" w:color="auto" w:fill="auto"/>
            <w:vAlign w:val="center"/>
            <w:hideMark/>
          </w:tcPr>
          <w:p w14:paraId="6EB6F3C0" w14:textId="77777777" w:rsidR="003073F2" w:rsidRPr="005F6543" w:rsidRDefault="003073F2" w:rsidP="002653DE">
            <w:pPr>
              <w:spacing w:after="0" w:line="240" w:lineRule="auto"/>
              <w:jc w:val="both"/>
              <w:rPr>
                <w:rFonts w:ascii="Calibri" w:eastAsia="Times New Roman" w:hAnsi="Calibri" w:cs="Calibri"/>
                <w:color w:val="000000"/>
              </w:rPr>
            </w:pPr>
            <w:r w:rsidRPr="005F6543">
              <w:rPr>
                <w:rFonts w:ascii="Calibri" w:eastAsia="Times New Roman" w:hAnsi="Calibri" w:cs="Calibri"/>
                <w:color w:val="000000"/>
              </w:rPr>
              <w:t>PUSCH repetition</w:t>
            </w:r>
          </w:p>
        </w:tc>
        <w:tc>
          <w:tcPr>
            <w:tcW w:w="1080" w:type="dxa"/>
            <w:tcBorders>
              <w:top w:val="nil"/>
              <w:left w:val="nil"/>
              <w:bottom w:val="single" w:sz="4" w:space="0" w:color="auto"/>
              <w:right w:val="single" w:sz="4" w:space="0" w:color="auto"/>
            </w:tcBorders>
            <w:shd w:val="clear" w:color="auto" w:fill="auto"/>
            <w:vAlign w:val="center"/>
            <w:hideMark/>
          </w:tcPr>
          <w:p w14:paraId="7BB1F8DE" w14:textId="01E59BAD" w:rsidR="003073F2" w:rsidRPr="005F6543" w:rsidRDefault="00F125F9" w:rsidP="002653DE">
            <w:pPr>
              <w:spacing w:after="0" w:line="240" w:lineRule="auto"/>
              <w:jc w:val="both"/>
              <w:rPr>
                <w:rFonts w:ascii="Calibri" w:eastAsia="Times New Roman" w:hAnsi="Calibri" w:cs="Calibri"/>
                <w:color w:val="000000"/>
              </w:rPr>
            </w:pPr>
            <w:r>
              <w:rPr>
                <w:rFonts w:ascii="Calibri" w:eastAsia="Times New Roman" w:hAnsi="Calibri" w:cs="Calibri"/>
                <w:color w:val="000000"/>
              </w:rPr>
              <w:t>L</w:t>
            </w:r>
            <w:r w:rsidR="003073F2" w:rsidRPr="005F6543">
              <w:rPr>
                <w:rFonts w:ascii="Calibri" w:eastAsia="Times New Roman" w:hAnsi="Calibri" w:cs="Calibri"/>
                <w:color w:val="000000"/>
              </w:rPr>
              <w:t>ow</w:t>
            </w:r>
          </w:p>
        </w:tc>
        <w:tc>
          <w:tcPr>
            <w:tcW w:w="1380" w:type="dxa"/>
            <w:tcBorders>
              <w:top w:val="nil"/>
              <w:left w:val="nil"/>
              <w:bottom w:val="single" w:sz="4" w:space="0" w:color="auto"/>
              <w:right w:val="single" w:sz="4" w:space="0" w:color="auto"/>
            </w:tcBorders>
            <w:shd w:val="clear" w:color="auto" w:fill="auto"/>
            <w:vAlign w:val="center"/>
            <w:hideMark/>
          </w:tcPr>
          <w:p w14:paraId="75A5610B" w14:textId="24697810" w:rsidR="003073F2" w:rsidRPr="005F6543" w:rsidRDefault="00F125F9" w:rsidP="002653DE">
            <w:pPr>
              <w:spacing w:after="0" w:line="240" w:lineRule="auto"/>
              <w:jc w:val="both"/>
              <w:rPr>
                <w:rFonts w:ascii="Calibri" w:eastAsia="Times New Roman" w:hAnsi="Calibri" w:cs="Calibri"/>
                <w:color w:val="000000"/>
              </w:rPr>
            </w:pPr>
            <w:r>
              <w:rPr>
                <w:rFonts w:ascii="Calibri" w:eastAsia="Times New Roman" w:hAnsi="Calibri" w:cs="Calibri"/>
                <w:color w:val="000000"/>
              </w:rPr>
              <w:t>H</w:t>
            </w:r>
            <w:r w:rsidRPr="005F6543">
              <w:rPr>
                <w:rFonts w:ascii="Calibri" w:eastAsia="Times New Roman" w:hAnsi="Calibri" w:cs="Calibri"/>
                <w:color w:val="000000"/>
              </w:rPr>
              <w:t>igh</w:t>
            </w:r>
          </w:p>
        </w:tc>
        <w:tc>
          <w:tcPr>
            <w:tcW w:w="1064" w:type="dxa"/>
            <w:tcBorders>
              <w:top w:val="nil"/>
              <w:left w:val="nil"/>
              <w:bottom w:val="single" w:sz="4" w:space="0" w:color="auto"/>
              <w:right w:val="single" w:sz="4" w:space="0" w:color="auto"/>
            </w:tcBorders>
            <w:shd w:val="clear" w:color="auto" w:fill="auto"/>
            <w:vAlign w:val="center"/>
            <w:hideMark/>
          </w:tcPr>
          <w:p w14:paraId="6488E1B3" w14:textId="2967B0A4" w:rsidR="003073F2" w:rsidRPr="005F6543" w:rsidRDefault="00F125F9" w:rsidP="002653DE">
            <w:pPr>
              <w:spacing w:after="0" w:line="240" w:lineRule="auto"/>
              <w:jc w:val="both"/>
              <w:rPr>
                <w:rFonts w:ascii="Calibri" w:eastAsia="Times New Roman" w:hAnsi="Calibri" w:cs="Calibri"/>
                <w:color w:val="000000"/>
              </w:rPr>
            </w:pPr>
            <w:r>
              <w:rPr>
                <w:rFonts w:ascii="Calibri" w:eastAsia="Times New Roman" w:hAnsi="Calibri" w:cs="Calibri"/>
                <w:color w:val="000000"/>
              </w:rPr>
              <w:t>L</w:t>
            </w:r>
            <w:r w:rsidR="003073F2" w:rsidRPr="005F6543">
              <w:rPr>
                <w:rFonts w:ascii="Calibri" w:eastAsia="Times New Roman" w:hAnsi="Calibri" w:cs="Calibri"/>
                <w:color w:val="000000"/>
              </w:rPr>
              <w:t>ow</w:t>
            </w:r>
          </w:p>
        </w:tc>
        <w:tc>
          <w:tcPr>
            <w:tcW w:w="1659" w:type="dxa"/>
            <w:tcBorders>
              <w:top w:val="nil"/>
              <w:left w:val="nil"/>
              <w:bottom w:val="single" w:sz="4" w:space="0" w:color="auto"/>
              <w:right w:val="single" w:sz="4" w:space="0" w:color="auto"/>
            </w:tcBorders>
            <w:shd w:val="clear" w:color="auto" w:fill="auto"/>
            <w:vAlign w:val="center"/>
            <w:hideMark/>
          </w:tcPr>
          <w:p w14:paraId="72476FDC" w14:textId="00E5C10C" w:rsidR="003073F2" w:rsidRPr="005F6543" w:rsidRDefault="00F125F9" w:rsidP="002653DE">
            <w:pPr>
              <w:spacing w:after="0" w:line="240" w:lineRule="auto"/>
              <w:jc w:val="both"/>
              <w:rPr>
                <w:rFonts w:ascii="Calibri" w:eastAsia="Times New Roman" w:hAnsi="Calibri" w:cs="Calibri"/>
                <w:color w:val="000000"/>
              </w:rPr>
            </w:pPr>
            <w:r>
              <w:rPr>
                <w:rFonts w:ascii="Calibri" w:eastAsia="Times New Roman" w:hAnsi="Calibri" w:cs="Calibri"/>
                <w:color w:val="000000"/>
              </w:rPr>
              <w:t>L</w:t>
            </w:r>
            <w:r w:rsidR="003073F2" w:rsidRPr="005F6543">
              <w:rPr>
                <w:rFonts w:ascii="Calibri" w:eastAsia="Times New Roman" w:hAnsi="Calibri" w:cs="Calibri"/>
                <w:color w:val="000000"/>
              </w:rPr>
              <w:t>ow</w:t>
            </w:r>
          </w:p>
        </w:tc>
        <w:tc>
          <w:tcPr>
            <w:tcW w:w="1837" w:type="dxa"/>
            <w:tcBorders>
              <w:top w:val="nil"/>
              <w:left w:val="nil"/>
              <w:bottom w:val="single" w:sz="4" w:space="0" w:color="auto"/>
              <w:right w:val="single" w:sz="4" w:space="0" w:color="auto"/>
            </w:tcBorders>
            <w:shd w:val="clear" w:color="auto" w:fill="auto"/>
            <w:vAlign w:val="center"/>
            <w:hideMark/>
          </w:tcPr>
          <w:p w14:paraId="399B30FA" w14:textId="3289D809" w:rsidR="003073F2" w:rsidRPr="005F6543" w:rsidRDefault="00F125F9" w:rsidP="002653DE">
            <w:pPr>
              <w:spacing w:after="0" w:line="240" w:lineRule="auto"/>
              <w:jc w:val="both"/>
              <w:rPr>
                <w:rFonts w:ascii="Calibri" w:eastAsia="Times New Roman" w:hAnsi="Calibri" w:cs="Calibri"/>
                <w:color w:val="000000"/>
              </w:rPr>
            </w:pPr>
            <w:r w:rsidRPr="005F6543">
              <w:rPr>
                <w:rFonts w:ascii="Calibri" w:eastAsia="Times New Roman" w:hAnsi="Calibri" w:cs="Calibri"/>
                <w:color w:val="000000"/>
              </w:rPr>
              <w:t>M</w:t>
            </w:r>
            <w:r w:rsidR="003073F2" w:rsidRPr="005F6543">
              <w:rPr>
                <w:rFonts w:ascii="Calibri" w:eastAsia="Times New Roman" w:hAnsi="Calibri" w:cs="Calibri"/>
                <w:color w:val="000000"/>
              </w:rPr>
              <w:t>edium</w:t>
            </w:r>
            <w:r>
              <w:rPr>
                <w:rFonts w:ascii="Calibri" w:eastAsia="Times New Roman" w:hAnsi="Calibri" w:cs="Calibri"/>
                <w:color w:val="000000"/>
              </w:rPr>
              <w:t xml:space="preserve">, </w:t>
            </w:r>
            <w:r w:rsidR="003073F2" w:rsidRPr="005F6543">
              <w:rPr>
                <w:rFonts w:ascii="Calibri" w:eastAsia="Times New Roman" w:hAnsi="Calibri" w:cs="Calibri"/>
                <w:color w:val="000000"/>
              </w:rPr>
              <w:t>if proper number of repetiti</w:t>
            </w:r>
            <w:r>
              <w:rPr>
                <w:rFonts w:ascii="Calibri" w:eastAsia="Times New Roman" w:hAnsi="Calibri" w:cs="Calibri"/>
                <w:color w:val="000000"/>
              </w:rPr>
              <w:t>o</w:t>
            </w:r>
            <w:r w:rsidR="003073F2" w:rsidRPr="005F6543">
              <w:rPr>
                <w:rFonts w:ascii="Calibri" w:eastAsia="Times New Roman" w:hAnsi="Calibri" w:cs="Calibri"/>
                <w:color w:val="000000"/>
              </w:rPr>
              <w:t>ns is used</w:t>
            </w:r>
          </w:p>
        </w:tc>
      </w:tr>
      <w:tr w:rsidR="00F125F9" w:rsidRPr="005F6543" w14:paraId="04010CFB" w14:textId="77777777" w:rsidTr="00AA1576">
        <w:trPr>
          <w:trHeight w:val="60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E208CE7" w14:textId="77777777" w:rsidR="003073F2" w:rsidRPr="005F6543" w:rsidRDefault="003073F2" w:rsidP="002653DE">
            <w:pPr>
              <w:spacing w:after="0" w:line="240" w:lineRule="auto"/>
              <w:jc w:val="both"/>
              <w:rPr>
                <w:rFonts w:ascii="Calibri" w:eastAsia="Times New Roman" w:hAnsi="Calibri" w:cs="Calibri"/>
                <w:color w:val="000000"/>
              </w:rPr>
            </w:pPr>
            <w:r w:rsidRPr="005F6543">
              <w:rPr>
                <w:rFonts w:ascii="Calibri" w:eastAsia="Times New Roman" w:hAnsi="Calibri" w:cs="Calibri"/>
                <w:color w:val="000000"/>
              </w:rPr>
              <w:t>Scheme 3</w:t>
            </w:r>
          </w:p>
        </w:tc>
        <w:tc>
          <w:tcPr>
            <w:tcW w:w="1620" w:type="dxa"/>
            <w:tcBorders>
              <w:top w:val="nil"/>
              <w:left w:val="nil"/>
              <w:bottom w:val="single" w:sz="4" w:space="0" w:color="auto"/>
              <w:right w:val="single" w:sz="4" w:space="0" w:color="auto"/>
            </w:tcBorders>
            <w:shd w:val="clear" w:color="auto" w:fill="auto"/>
            <w:vAlign w:val="center"/>
            <w:hideMark/>
          </w:tcPr>
          <w:p w14:paraId="11CA303E" w14:textId="269E072B" w:rsidR="003073F2" w:rsidRPr="005F6543" w:rsidRDefault="00F125F9" w:rsidP="002653DE">
            <w:pPr>
              <w:spacing w:after="0" w:line="240" w:lineRule="auto"/>
              <w:jc w:val="both"/>
              <w:rPr>
                <w:rFonts w:ascii="Calibri" w:eastAsia="Times New Roman" w:hAnsi="Calibri" w:cs="Calibri"/>
                <w:color w:val="000000"/>
              </w:rPr>
            </w:pPr>
            <w:r>
              <w:rPr>
                <w:rFonts w:ascii="Calibri" w:eastAsia="Times New Roman" w:hAnsi="Calibri" w:cs="Calibri"/>
                <w:color w:val="000000"/>
              </w:rPr>
              <w:t>M</w:t>
            </w:r>
            <w:r w:rsidR="003073F2" w:rsidRPr="005F6543">
              <w:rPr>
                <w:rFonts w:ascii="Calibri" w:eastAsia="Times New Roman" w:hAnsi="Calibri" w:cs="Calibri"/>
                <w:color w:val="000000"/>
              </w:rPr>
              <w:t>ultiple one-slot TB</w:t>
            </w:r>
          </w:p>
        </w:tc>
        <w:tc>
          <w:tcPr>
            <w:tcW w:w="1080" w:type="dxa"/>
            <w:tcBorders>
              <w:top w:val="nil"/>
              <w:left w:val="nil"/>
              <w:bottom w:val="single" w:sz="4" w:space="0" w:color="auto"/>
              <w:right w:val="single" w:sz="4" w:space="0" w:color="auto"/>
            </w:tcBorders>
            <w:shd w:val="clear" w:color="auto" w:fill="auto"/>
            <w:vAlign w:val="center"/>
            <w:hideMark/>
          </w:tcPr>
          <w:p w14:paraId="14A98874" w14:textId="58244582" w:rsidR="003073F2" w:rsidRPr="005F6543" w:rsidRDefault="00F125F9" w:rsidP="002653DE">
            <w:pPr>
              <w:spacing w:after="0" w:line="240" w:lineRule="auto"/>
              <w:jc w:val="both"/>
              <w:rPr>
                <w:rFonts w:ascii="Calibri" w:eastAsia="Times New Roman" w:hAnsi="Calibri" w:cs="Calibri"/>
                <w:color w:val="000000"/>
              </w:rPr>
            </w:pPr>
            <w:r>
              <w:rPr>
                <w:rFonts w:ascii="Calibri" w:eastAsia="Times New Roman" w:hAnsi="Calibri" w:cs="Calibri"/>
                <w:color w:val="000000"/>
              </w:rPr>
              <w:t>H</w:t>
            </w:r>
            <w:r w:rsidR="003073F2" w:rsidRPr="005F6543">
              <w:rPr>
                <w:rFonts w:ascii="Calibri" w:eastAsia="Times New Roman" w:hAnsi="Calibri" w:cs="Calibri"/>
                <w:color w:val="000000"/>
              </w:rPr>
              <w:t>igh</w:t>
            </w:r>
          </w:p>
        </w:tc>
        <w:tc>
          <w:tcPr>
            <w:tcW w:w="1380" w:type="dxa"/>
            <w:tcBorders>
              <w:top w:val="nil"/>
              <w:left w:val="nil"/>
              <w:bottom w:val="single" w:sz="4" w:space="0" w:color="auto"/>
              <w:right w:val="single" w:sz="4" w:space="0" w:color="auto"/>
            </w:tcBorders>
            <w:shd w:val="clear" w:color="auto" w:fill="auto"/>
            <w:vAlign w:val="center"/>
            <w:hideMark/>
          </w:tcPr>
          <w:p w14:paraId="46E47A05" w14:textId="2C51D74B" w:rsidR="003073F2" w:rsidRPr="005F6543" w:rsidRDefault="00F125F9" w:rsidP="002653DE">
            <w:pPr>
              <w:spacing w:after="0" w:line="240" w:lineRule="auto"/>
              <w:jc w:val="both"/>
              <w:rPr>
                <w:rFonts w:ascii="Calibri" w:eastAsia="Times New Roman" w:hAnsi="Calibri" w:cs="Calibri"/>
                <w:color w:val="000000"/>
              </w:rPr>
            </w:pPr>
            <w:r>
              <w:rPr>
                <w:rFonts w:ascii="Calibri" w:eastAsia="Times New Roman" w:hAnsi="Calibri" w:cs="Calibri"/>
                <w:color w:val="000000"/>
              </w:rPr>
              <w:t>L</w:t>
            </w:r>
            <w:r w:rsidR="003073F2" w:rsidRPr="005F6543">
              <w:rPr>
                <w:rFonts w:ascii="Calibri" w:eastAsia="Times New Roman" w:hAnsi="Calibri" w:cs="Calibri"/>
                <w:color w:val="000000"/>
              </w:rPr>
              <w:t>ow</w:t>
            </w:r>
          </w:p>
        </w:tc>
        <w:tc>
          <w:tcPr>
            <w:tcW w:w="1064" w:type="dxa"/>
            <w:tcBorders>
              <w:top w:val="nil"/>
              <w:left w:val="nil"/>
              <w:bottom w:val="single" w:sz="4" w:space="0" w:color="auto"/>
              <w:right w:val="single" w:sz="4" w:space="0" w:color="auto"/>
            </w:tcBorders>
            <w:shd w:val="clear" w:color="auto" w:fill="auto"/>
            <w:vAlign w:val="center"/>
            <w:hideMark/>
          </w:tcPr>
          <w:p w14:paraId="4629EE47" w14:textId="4DD04079" w:rsidR="003073F2" w:rsidRPr="005F6543" w:rsidRDefault="00F125F9" w:rsidP="002653DE">
            <w:pPr>
              <w:spacing w:after="0" w:line="240" w:lineRule="auto"/>
              <w:jc w:val="both"/>
              <w:rPr>
                <w:rFonts w:ascii="Calibri" w:eastAsia="Times New Roman" w:hAnsi="Calibri" w:cs="Calibri"/>
                <w:color w:val="000000"/>
              </w:rPr>
            </w:pPr>
            <w:r>
              <w:rPr>
                <w:rFonts w:ascii="Calibri" w:eastAsia="Times New Roman" w:hAnsi="Calibri" w:cs="Calibri"/>
                <w:color w:val="000000"/>
              </w:rPr>
              <w:t>H</w:t>
            </w:r>
            <w:r w:rsidR="003073F2" w:rsidRPr="005F6543">
              <w:rPr>
                <w:rFonts w:ascii="Calibri" w:eastAsia="Times New Roman" w:hAnsi="Calibri" w:cs="Calibri"/>
                <w:color w:val="000000"/>
              </w:rPr>
              <w:t>igh, one CRC per PRB</w:t>
            </w:r>
          </w:p>
        </w:tc>
        <w:tc>
          <w:tcPr>
            <w:tcW w:w="1659" w:type="dxa"/>
            <w:tcBorders>
              <w:top w:val="nil"/>
              <w:left w:val="nil"/>
              <w:bottom w:val="single" w:sz="4" w:space="0" w:color="auto"/>
              <w:right w:val="single" w:sz="4" w:space="0" w:color="auto"/>
            </w:tcBorders>
            <w:shd w:val="clear" w:color="auto" w:fill="auto"/>
            <w:vAlign w:val="center"/>
            <w:hideMark/>
          </w:tcPr>
          <w:p w14:paraId="51A6F92D" w14:textId="66834E10" w:rsidR="003073F2" w:rsidRPr="005F6543" w:rsidRDefault="00F125F9" w:rsidP="002653DE">
            <w:pPr>
              <w:spacing w:after="0" w:line="240" w:lineRule="auto"/>
              <w:jc w:val="both"/>
              <w:rPr>
                <w:rFonts w:ascii="Calibri" w:eastAsia="Times New Roman" w:hAnsi="Calibri" w:cs="Calibri"/>
                <w:color w:val="000000"/>
              </w:rPr>
            </w:pPr>
            <w:r>
              <w:rPr>
                <w:rFonts w:ascii="Calibri" w:eastAsia="Times New Roman" w:hAnsi="Calibri" w:cs="Calibri"/>
                <w:color w:val="000000"/>
              </w:rPr>
              <w:t>H</w:t>
            </w:r>
            <w:r w:rsidR="003073F2" w:rsidRPr="005F6543">
              <w:rPr>
                <w:rFonts w:ascii="Calibri" w:eastAsia="Times New Roman" w:hAnsi="Calibri" w:cs="Calibri"/>
                <w:color w:val="000000"/>
              </w:rPr>
              <w:t>igh, one DCI per PRB</w:t>
            </w:r>
          </w:p>
        </w:tc>
        <w:tc>
          <w:tcPr>
            <w:tcW w:w="1837" w:type="dxa"/>
            <w:tcBorders>
              <w:top w:val="nil"/>
              <w:left w:val="nil"/>
              <w:bottom w:val="single" w:sz="4" w:space="0" w:color="auto"/>
              <w:right w:val="single" w:sz="4" w:space="0" w:color="auto"/>
            </w:tcBorders>
            <w:shd w:val="clear" w:color="auto" w:fill="auto"/>
            <w:vAlign w:val="center"/>
            <w:hideMark/>
          </w:tcPr>
          <w:p w14:paraId="0DB215F5" w14:textId="2233E8BD" w:rsidR="003073F2" w:rsidRPr="005F6543" w:rsidRDefault="00F125F9" w:rsidP="002653DE">
            <w:pPr>
              <w:spacing w:after="0" w:line="240" w:lineRule="auto"/>
              <w:jc w:val="both"/>
              <w:rPr>
                <w:rFonts w:ascii="Calibri" w:eastAsia="Times New Roman" w:hAnsi="Calibri" w:cs="Calibri"/>
                <w:color w:val="000000"/>
              </w:rPr>
            </w:pPr>
            <w:r w:rsidRPr="005F6543">
              <w:rPr>
                <w:rFonts w:ascii="Calibri" w:eastAsia="Times New Roman" w:hAnsi="Calibri" w:cs="Calibri"/>
                <w:color w:val="000000"/>
              </w:rPr>
              <w:t>L</w:t>
            </w:r>
            <w:r w:rsidR="003073F2" w:rsidRPr="005F6543">
              <w:rPr>
                <w:rFonts w:ascii="Calibri" w:eastAsia="Times New Roman" w:hAnsi="Calibri" w:cs="Calibri"/>
                <w:color w:val="000000"/>
              </w:rPr>
              <w:t>ong</w:t>
            </w:r>
          </w:p>
        </w:tc>
      </w:tr>
      <w:tr w:rsidR="00F125F9" w:rsidRPr="005F6543" w14:paraId="1E67B8BE" w14:textId="77777777" w:rsidTr="00AA1576">
        <w:trPr>
          <w:trHeight w:val="600"/>
          <w:jc w:val="center"/>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75BBCC5" w14:textId="77777777" w:rsidR="003073F2" w:rsidRPr="005F6543" w:rsidRDefault="003073F2" w:rsidP="002653DE">
            <w:pPr>
              <w:spacing w:after="0" w:line="240" w:lineRule="auto"/>
              <w:jc w:val="both"/>
              <w:rPr>
                <w:rFonts w:ascii="Calibri" w:eastAsia="Times New Roman" w:hAnsi="Calibri" w:cs="Calibri"/>
                <w:color w:val="000000"/>
              </w:rPr>
            </w:pPr>
            <w:r w:rsidRPr="005F6543">
              <w:rPr>
                <w:rFonts w:ascii="Calibri" w:eastAsia="Times New Roman" w:hAnsi="Calibri" w:cs="Calibri"/>
                <w:color w:val="000000"/>
              </w:rPr>
              <w:t>Scheme 4</w:t>
            </w:r>
          </w:p>
        </w:tc>
        <w:tc>
          <w:tcPr>
            <w:tcW w:w="1620" w:type="dxa"/>
            <w:tcBorders>
              <w:top w:val="nil"/>
              <w:left w:val="nil"/>
              <w:bottom w:val="single" w:sz="4" w:space="0" w:color="auto"/>
              <w:right w:val="single" w:sz="4" w:space="0" w:color="auto"/>
            </w:tcBorders>
            <w:shd w:val="clear" w:color="auto" w:fill="auto"/>
            <w:vAlign w:val="center"/>
            <w:hideMark/>
          </w:tcPr>
          <w:p w14:paraId="5565A543" w14:textId="017361B8" w:rsidR="003073F2" w:rsidRPr="005F6543" w:rsidRDefault="00F125F9" w:rsidP="002653DE">
            <w:pPr>
              <w:spacing w:after="0" w:line="240" w:lineRule="auto"/>
              <w:jc w:val="both"/>
              <w:rPr>
                <w:rFonts w:ascii="Calibri" w:eastAsia="Times New Roman" w:hAnsi="Calibri" w:cs="Calibri"/>
                <w:color w:val="000000"/>
              </w:rPr>
            </w:pPr>
            <w:r>
              <w:rPr>
                <w:rFonts w:ascii="Calibri" w:eastAsia="Times New Roman" w:hAnsi="Calibri" w:cs="Calibri"/>
                <w:color w:val="000000"/>
              </w:rPr>
              <w:t>M</w:t>
            </w:r>
            <w:r w:rsidR="003073F2" w:rsidRPr="005F6543">
              <w:rPr>
                <w:rFonts w:ascii="Calibri" w:eastAsia="Times New Roman" w:hAnsi="Calibri" w:cs="Calibri"/>
                <w:color w:val="000000"/>
              </w:rPr>
              <w:t>ulti-slot TB</w:t>
            </w:r>
          </w:p>
        </w:tc>
        <w:tc>
          <w:tcPr>
            <w:tcW w:w="1080" w:type="dxa"/>
            <w:tcBorders>
              <w:top w:val="nil"/>
              <w:left w:val="nil"/>
              <w:bottom w:val="single" w:sz="4" w:space="0" w:color="auto"/>
              <w:right w:val="single" w:sz="4" w:space="0" w:color="auto"/>
            </w:tcBorders>
            <w:shd w:val="clear" w:color="auto" w:fill="auto"/>
            <w:vAlign w:val="center"/>
            <w:hideMark/>
          </w:tcPr>
          <w:p w14:paraId="3781D10F" w14:textId="3B66CE5D" w:rsidR="003073F2" w:rsidRPr="005F6543" w:rsidRDefault="00F125F9" w:rsidP="002653DE">
            <w:pPr>
              <w:spacing w:after="0" w:line="240" w:lineRule="auto"/>
              <w:jc w:val="both"/>
              <w:rPr>
                <w:rFonts w:ascii="Calibri" w:eastAsia="Times New Roman" w:hAnsi="Calibri" w:cs="Calibri"/>
                <w:color w:val="000000"/>
              </w:rPr>
            </w:pPr>
            <w:r>
              <w:rPr>
                <w:rFonts w:ascii="Calibri" w:eastAsia="Times New Roman" w:hAnsi="Calibri" w:cs="Calibri"/>
                <w:color w:val="000000"/>
              </w:rPr>
              <w:t>H</w:t>
            </w:r>
            <w:r w:rsidR="003073F2" w:rsidRPr="005F6543">
              <w:rPr>
                <w:rFonts w:ascii="Calibri" w:eastAsia="Times New Roman" w:hAnsi="Calibri" w:cs="Calibri"/>
                <w:color w:val="000000"/>
              </w:rPr>
              <w:t>igh</w:t>
            </w:r>
          </w:p>
        </w:tc>
        <w:tc>
          <w:tcPr>
            <w:tcW w:w="1380" w:type="dxa"/>
            <w:tcBorders>
              <w:top w:val="nil"/>
              <w:left w:val="nil"/>
              <w:bottom w:val="single" w:sz="4" w:space="0" w:color="auto"/>
              <w:right w:val="single" w:sz="4" w:space="0" w:color="auto"/>
            </w:tcBorders>
            <w:shd w:val="clear" w:color="auto" w:fill="auto"/>
            <w:vAlign w:val="center"/>
            <w:hideMark/>
          </w:tcPr>
          <w:p w14:paraId="0A3DFE80" w14:textId="265CD17F" w:rsidR="003073F2" w:rsidRPr="005F6543" w:rsidRDefault="00F125F9" w:rsidP="002653DE">
            <w:pPr>
              <w:spacing w:after="0" w:line="240" w:lineRule="auto"/>
              <w:jc w:val="both"/>
              <w:rPr>
                <w:rFonts w:ascii="Calibri" w:eastAsia="Times New Roman" w:hAnsi="Calibri" w:cs="Calibri"/>
                <w:color w:val="000000"/>
              </w:rPr>
            </w:pPr>
            <w:r>
              <w:rPr>
                <w:rFonts w:ascii="Calibri" w:eastAsia="Times New Roman" w:hAnsi="Calibri" w:cs="Calibri"/>
                <w:color w:val="000000"/>
              </w:rPr>
              <w:t>L</w:t>
            </w:r>
            <w:r w:rsidR="003073F2" w:rsidRPr="005F6543">
              <w:rPr>
                <w:rFonts w:ascii="Calibri" w:eastAsia="Times New Roman" w:hAnsi="Calibri" w:cs="Calibri"/>
                <w:color w:val="000000"/>
              </w:rPr>
              <w:t>ow</w:t>
            </w:r>
          </w:p>
        </w:tc>
        <w:tc>
          <w:tcPr>
            <w:tcW w:w="1064" w:type="dxa"/>
            <w:tcBorders>
              <w:top w:val="nil"/>
              <w:left w:val="nil"/>
              <w:bottom w:val="single" w:sz="4" w:space="0" w:color="auto"/>
              <w:right w:val="single" w:sz="4" w:space="0" w:color="auto"/>
            </w:tcBorders>
            <w:shd w:val="clear" w:color="auto" w:fill="auto"/>
            <w:vAlign w:val="center"/>
            <w:hideMark/>
          </w:tcPr>
          <w:p w14:paraId="07592402" w14:textId="570377D6" w:rsidR="003073F2" w:rsidRPr="005F6543" w:rsidRDefault="00F125F9" w:rsidP="002653DE">
            <w:pPr>
              <w:spacing w:after="0" w:line="240" w:lineRule="auto"/>
              <w:jc w:val="both"/>
              <w:rPr>
                <w:rFonts w:ascii="Calibri" w:eastAsia="Times New Roman" w:hAnsi="Calibri" w:cs="Calibri"/>
                <w:color w:val="000000"/>
              </w:rPr>
            </w:pPr>
            <w:r>
              <w:rPr>
                <w:rFonts w:ascii="Calibri" w:eastAsia="Times New Roman" w:hAnsi="Calibri" w:cs="Calibri"/>
                <w:color w:val="000000"/>
              </w:rPr>
              <w:t>L</w:t>
            </w:r>
            <w:r w:rsidR="003073F2" w:rsidRPr="005F6543">
              <w:rPr>
                <w:rFonts w:ascii="Calibri" w:eastAsia="Times New Roman" w:hAnsi="Calibri" w:cs="Calibri"/>
                <w:color w:val="000000"/>
              </w:rPr>
              <w:t>ow</w:t>
            </w:r>
          </w:p>
        </w:tc>
        <w:tc>
          <w:tcPr>
            <w:tcW w:w="1659" w:type="dxa"/>
            <w:tcBorders>
              <w:top w:val="nil"/>
              <w:left w:val="nil"/>
              <w:bottom w:val="single" w:sz="4" w:space="0" w:color="auto"/>
              <w:right w:val="single" w:sz="4" w:space="0" w:color="auto"/>
            </w:tcBorders>
            <w:shd w:val="clear" w:color="auto" w:fill="auto"/>
            <w:vAlign w:val="center"/>
            <w:hideMark/>
          </w:tcPr>
          <w:p w14:paraId="01C71A5A" w14:textId="7D49AA8A" w:rsidR="003073F2" w:rsidRPr="005F6543" w:rsidRDefault="00F125F9" w:rsidP="002653DE">
            <w:pPr>
              <w:spacing w:after="0" w:line="240" w:lineRule="auto"/>
              <w:jc w:val="both"/>
              <w:rPr>
                <w:rFonts w:ascii="Calibri" w:eastAsia="Times New Roman" w:hAnsi="Calibri" w:cs="Calibri"/>
                <w:color w:val="000000"/>
              </w:rPr>
            </w:pPr>
            <w:r w:rsidRPr="005F6543">
              <w:rPr>
                <w:rFonts w:ascii="Calibri" w:eastAsia="Times New Roman" w:hAnsi="Calibri" w:cs="Calibri"/>
                <w:color w:val="000000"/>
              </w:rPr>
              <w:t>L</w:t>
            </w:r>
            <w:r w:rsidR="003073F2" w:rsidRPr="005F6543">
              <w:rPr>
                <w:rFonts w:ascii="Calibri" w:eastAsia="Times New Roman" w:hAnsi="Calibri" w:cs="Calibri"/>
                <w:color w:val="000000"/>
              </w:rPr>
              <w:t>ow</w:t>
            </w:r>
          </w:p>
        </w:tc>
        <w:tc>
          <w:tcPr>
            <w:tcW w:w="1837" w:type="dxa"/>
            <w:tcBorders>
              <w:top w:val="nil"/>
              <w:left w:val="nil"/>
              <w:bottom w:val="single" w:sz="4" w:space="0" w:color="auto"/>
              <w:right w:val="single" w:sz="4" w:space="0" w:color="auto"/>
            </w:tcBorders>
            <w:shd w:val="clear" w:color="auto" w:fill="auto"/>
            <w:vAlign w:val="center"/>
            <w:hideMark/>
          </w:tcPr>
          <w:p w14:paraId="4E4A95F5" w14:textId="5792879B" w:rsidR="003073F2" w:rsidRPr="005F6543" w:rsidRDefault="00F125F9" w:rsidP="002653DE">
            <w:pPr>
              <w:spacing w:after="0" w:line="240" w:lineRule="auto"/>
              <w:jc w:val="both"/>
              <w:rPr>
                <w:rFonts w:ascii="Calibri" w:eastAsia="Times New Roman" w:hAnsi="Calibri" w:cs="Calibri"/>
                <w:color w:val="000000"/>
              </w:rPr>
            </w:pPr>
            <w:r w:rsidRPr="005F6543">
              <w:rPr>
                <w:rFonts w:ascii="Calibri" w:eastAsia="Times New Roman" w:hAnsi="Calibri" w:cs="Calibri"/>
                <w:color w:val="000000"/>
              </w:rPr>
              <w:t>L</w:t>
            </w:r>
            <w:r w:rsidR="003073F2" w:rsidRPr="005F6543">
              <w:rPr>
                <w:rFonts w:ascii="Calibri" w:eastAsia="Times New Roman" w:hAnsi="Calibri" w:cs="Calibri"/>
                <w:color w:val="000000"/>
              </w:rPr>
              <w:t>ong</w:t>
            </w:r>
          </w:p>
        </w:tc>
      </w:tr>
    </w:tbl>
    <w:p w14:paraId="0C270840" w14:textId="77777777" w:rsidR="003073F2" w:rsidRDefault="003073F2" w:rsidP="003073F2">
      <w:pPr>
        <w:jc w:val="both"/>
        <w:rPr>
          <w:rFonts w:cstheme="minorHAnsi"/>
          <w:i/>
        </w:rPr>
      </w:pPr>
    </w:p>
    <w:p w14:paraId="50742DB4" w14:textId="48F0C0A6" w:rsidR="003073F2" w:rsidRPr="00EF6B68" w:rsidRDefault="003073F2" w:rsidP="002653DE">
      <w:pPr>
        <w:pStyle w:val="BodyText"/>
        <w:spacing w:after="0"/>
        <w:jc w:val="both"/>
        <w:rPr>
          <w:rFonts w:cstheme="minorHAnsi"/>
          <w:b/>
          <w:bCs/>
        </w:rPr>
      </w:pPr>
      <w:bookmarkStart w:id="2" w:name="_Hlk61865965"/>
      <w:r w:rsidRPr="00EF6B68">
        <w:rPr>
          <w:rFonts w:cstheme="minorHAnsi"/>
          <w:b/>
          <w:bCs/>
        </w:rPr>
        <w:t>Observation:</w:t>
      </w:r>
    </w:p>
    <w:p w14:paraId="140A43E9" w14:textId="1BA47A34" w:rsidR="003073F2" w:rsidRPr="003073F2" w:rsidRDefault="003073F2" w:rsidP="002653DE">
      <w:pPr>
        <w:pStyle w:val="Observation"/>
        <w:numPr>
          <w:ilvl w:val="0"/>
          <w:numId w:val="44"/>
        </w:numPr>
        <w:spacing w:after="240"/>
        <w:jc w:val="both"/>
        <w:rPr>
          <w:b w:val="0"/>
        </w:rPr>
      </w:pPr>
      <w:r>
        <w:rPr>
          <w:rFonts w:cstheme="minorHAnsi"/>
          <w:b w:val="0"/>
        </w:rPr>
        <w:t xml:space="preserve">TB over multiple slots has </w:t>
      </w:r>
      <w:r w:rsidR="00863F8C">
        <w:rPr>
          <w:rFonts w:cstheme="minorHAnsi"/>
          <w:b w:val="0"/>
        </w:rPr>
        <w:t xml:space="preserve">a </w:t>
      </w:r>
      <w:r>
        <w:rPr>
          <w:rFonts w:cstheme="minorHAnsi"/>
          <w:b w:val="0"/>
        </w:rPr>
        <w:t xml:space="preserve">lower </w:t>
      </w:r>
      <w:r w:rsidR="007C3D7B">
        <w:rPr>
          <w:rFonts w:cstheme="minorHAnsi"/>
          <w:b w:val="0"/>
          <w:bCs w:val="0"/>
        </w:rPr>
        <w:t>maximum</w:t>
      </w:r>
      <w:r>
        <w:rPr>
          <w:rFonts w:cstheme="minorHAnsi"/>
          <w:b w:val="0"/>
          <w:bCs w:val="0"/>
        </w:rPr>
        <w:t xml:space="preserve"> </w:t>
      </w:r>
      <w:r>
        <w:rPr>
          <w:rFonts w:cstheme="minorHAnsi"/>
          <w:b w:val="0"/>
        </w:rPr>
        <w:t>data rate than R</w:t>
      </w:r>
      <w:r w:rsidR="00835862">
        <w:rPr>
          <w:rFonts w:cstheme="minorHAnsi"/>
          <w:b w:val="0"/>
        </w:rPr>
        <w:t>el-</w:t>
      </w:r>
      <w:r>
        <w:rPr>
          <w:rFonts w:cstheme="minorHAnsi"/>
          <w:b w:val="0"/>
        </w:rPr>
        <w:t>15/16 one-slot TB with HARQ-based retransmission or PUSCH repetition</w:t>
      </w:r>
      <w:r w:rsidR="007C3D7B">
        <w:rPr>
          <w:rFonts w:cstheme="minorHAnsi"/>
          <w:b w:val="0"/>
          <w:bCs w:val="0"/>
        </w:rPr>
        <w:t xml:space="preserve"> but may have a lower CRC overhead or better channel estimation properties</w:t>
      </w:r>
      <w:r>
        <w:rPr>
          <w:rFonts w:cstheme="minorHAnsi"/>
          <w:b w:val="0"/>
        </w:rPr>
        <w:t>.</w:t>
      </w:r>
    </w:p>
    <w:p w14:paraId="68DBFC3C" w14:textId="7FFA474A" w:rsidR="003073F2" w:rsidRPr="00EF6B68" w:rsidRDefault="003073F2" w:rsidP="00AA1576">
      <w:pPr>
        <w:pStyle w:val="BodyText"/>
        <w:keepNext/>
        <w:spacing w:after="0"/>
        <w:jc w:val="both"/>
        <w:rPr>
          <w:rFonts w:cstheme="minorHAnsi"/>
          <w:b/>
          <w:bCs/>
        </w:rPr>
      </w:pPr>
      <w:r w:rsidRPr="00EF6B68">
        <w:rPr>
          <w:rFonts w:cstheme="minorHAnsi"/>
          <w:b/>
          <w:bCs/>
        </w:rPr>
        <w:lastRenderedPageBreak/>
        <w:t>Proposal:</w:t>
      </w:r>
    </w:p>
    <w:p w14:paraId="5808B877" w14:textId="2E018D3B" w:rsidR="00184C54" w:rsidRPr="003073F2" w:rsidRDefault="00433FFC" w:rsidP="00184C54">
      <w:pPr>
        <w:pStyle w:val="Observation"/>
        <w:numPr>
          <w:ilvl w:val="0"/>
          <w:numId w:val="44"/>
        </w:numPr>
        <w:spacing w:after="240"/>
        <w:jc w:val="both"/>
      </w:pPr>
      <w:r>
        <w:rPr>
          <w:rFonts w:cstheme="minorHAnsi"/>
          <w:b w:val="0"/>
        </w:rPr>
        <w:t>To keep comparable</w:t>
      </w:r>
      <w:r w:rsidR="00184C54" w:rsidRPr="00184C54">
        <w:rPr>
          <w:rFonts w:cstheme="minorHAnsi"/>
          <w:b w:val="0"/>
        </w:rPr>
        <w:t xml:space="preserve"> </w:t>
      </w:r>
      <w:r w:rsidR="00184C54" w:rsidRPr="00184C54">
        <w:rPr>
          <w:rFonts w:cstheme="minorHAnsi" w:hint="eastAsia"/>
          <w:b w:val="0"/>
        </w:rPr>
        <w:t>PDCCH</w:t>
      </w:r>
      <w:r w:rsidR="00184C54" w:rsidRPr="00C85FEE">
        <w:rPr>
          <w:rFonts w:cstheme="minorHAnsi"/>
          <w:b w:val="0"/>
        </w:rPr>
        <w:t xml:space="preserve"> overhead, R</w:t>
      </w:r>
      <w:r w:rsidR="00863F8C">
        <w:rPr>
          <w:rFonts w:cstheme="minorHAnsi"/>
          <w:b w:val="0"/>
        </w:rPr>
        <w:t>el-</w:t>
      </w:r>
      <w:r w:rsidR="00184C54" w:rsidRPr="00C85FEE">
        <w:rPr>
          <w:rFonts w:cstheme="minorHAnsi"/>
          <w:b w:val="0"/>
        </w:rPr>
        <w:t xml:space="preserve">15/16 </w:t>
      </w:r>
      <w:r w:rsidR="00184C54" w:rsidRPr="00C212F9">
        <w:rPr>
          <w:rFonts w:cstheme="minorHAnsi"/>
          <w:b w:val="0"/>
        </w:rPr>
        <w:t xml:space="preserve">PUSCH repetition </w:t>
      </w:r>
      <w:r w:rsidR="00621345">
        <w:rPr>
          <w:rFonts w:cstheme="minorHAnsi"/>
          <w:b w:val="0"/>
        </w:rPr>
        <w:t>(including RV cycling)</w:t>
      </w:r>
      <w:r w:rsidR="00184C54" w:rsidRPr="00C212F9">
        <w:rPr>
          <w:rFonts w:cstheme="minorHAnsi"/>
          <w:b w:val="0"/>
        </w:rPr>
        <w:t xml:space="preserve"> </w:t>
      </w:r>
      <w:r w:rsidR="00184C54" w:rsidRPr="00437D3E">
        <w:rPr>
          <w:rFonts w:cstheme="minorHAnsi" w:hint="eastAsia"/>
          <w:b w:val="0"/>
        </w:rPr>
        <w:t>can</w:t>
      </w:r>
      <w:r w:rsidR="00184C54" w:rsidRPr="001F7885">
        <w:rPr>
          <w:rFonts w:cstheme="minorHAnsi"/>
          <w:b w:val="0"/>
        </w:rPr>
        <w:t xml:space="preserve"> </w:t>
      </w:r>
      <w:r w:rsidR="00184C54" w:rsidRPr="00ED68A9">
        <w:rPr>
          <w:rFonts w:cstheme="minorHAnsi" w:hint="eastAsia"/>
          <w:b w:val="0"/>
        </w:rPr>
        <w:t>b</w:t>
      </w:r>
      <w:r w:rsidR="00184C54" w:rsidRPr="00C9088F">
        <w:rPr>
          <w:rFonts w:cstheme="minorHAnsi"/>
          <w:b w:val="0"/>
        </w:rPr>
        <w:t xml:space="preserve">e used as </w:t>
      </w:r>
      <w:r w:rsidR="00184C54" w:rsidRPr="00DF6DC8">
        <w:rPr>
          <w:rFonts w:cstheme="minorHAnsi"/>
          <w:b w:val="0"/>
        </w:rPr>
        <w:t>baseline for performance evalu</w:t>
      </w:r>
      <w:r w:rsidR="00184C54" w:rsidRPr="00501E6D">
        <w:rPr>
          <w:rFonts w:cstheme="minorHAnsi"/>
          <w:b w:val="0"/>
        </w:rPr>
        <w:t>ation</w:t>
      </w:r>
      <w:r w:rsidR="00184C54" w:rsidRPr="00C01C03">
        <w:rPr>
          <w:rFonts w:cstheme="minorHAnsi"/>
          <w:b w:val="0"/>
        </w:rPr>
        <w:t>.</w:t>
      </w:r>
    </w:p>
    <w:bookmarkEnd w:id="2"/>
    <w:p w14:paraId="77C230D3" w14:textId="2B0F87C7" w:rsidR="003073F2" w:rsidRPr="003073F2" w:rsidRDefault="003E60D0" w:rsidP="001851A7">
      <w:pPr>
        <w:jc w:val="center"/>
        <w:rPr>
          <w:rFonts w:cstheme="minorHAnsi"/>
          <w:b/>
          <w:bCs/>
        </w:rPr>
      </w:pPr>
      <w:r>
        <w:object w:dxaOrig="9150" w:dyaOrig="7335" w14:anchorId="143DC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332.5pt" o:ole="">
            <v:imagedata r:id="rId11" o:title=""/>
          </v:shape>
          <o:OLEObject Type="Embed" ProgID="Visio.Drawing.15" ShapeID="_x0000_i1025" DrawAspect="Content" ObjectID="_1672515296" r:id="rId12"/>
        </w:object>
      </w:r>
    </w:p>
    <w:p w14:paraId="6FD80077" w14:textId="2A01E5F8" w:rsidR="003073F2" w:rsidRPr="006943D7" w:rsidRDefault="003073F2" w:rsidP="001851A7">
      <w:pPr>
        <w:pStyle w:val="Observation"/>
        <w:numPr>
          <w:ilvl w:val="0"/>
          <w:numId w:val="0"/>
        </w:numPr>
        <w:spacing w:after="240"/>
        <w:ind w:left="360" w:hanging="360"/>
        <w:jc w:val="center"/>
        <w:rPr>
          <w:b w:val="0"/>
          <w:bCs w:val="0"/>
          <w:highlight w:val="yellow"/>
        </w:rPr>
      </w:pPr>
      <w:r w:rsidRPr="003073F2">
        <w:rPr>
          <w:b w:val="0"/>
          <w:bCs w:val="0"/>
        </w:rPr>
        <w:t xml:space="preserve">Figure </w:t>
      </w:r>
      <w:r>
        <w:rPr>
          <w:b w:val="0"/>
          <w:bCs w:val="0"/>
        </w:rPr>
        <w:t>1</w:t>
      </w:r>
      <w:r w:rsidRPr="003073F2">
        <w:rPr>
          <w:b w:val="0"/>
          <w:bCs w:val="0"/>
        </w:rPr>
        <w:t xml:space="preserve">: </w:t>
      </w:r>
      <w:r w:rsidR="00C9088F">
        <w:rPr>
          <w:b w:val="0"/>
          <w:bCs w:val="0"/>
        </w:rPr>
        <w:t>C</w:t>
      </w:r>
      <w:r w:rsidRPr="003073F2">
        <w:rPr>
          <w:b w:val="0"/>
          <w:bCs w:val="0"/>
        </w:rPr>
        <w:t>omparison of different schemes</w:t>
      </w:r>
    </w:p>
    <w:p w14:paraId="4C96D223" w14:textId="4E2A03E2" w:rsidR="003073F2" w:rsidRPr="003073F2" w:rsidRDefault="003073F2" w:rsidP="002653DE">
      <w:pPr>
        <w:pStyle w:val="Heading2"/>
        <w:jc w:val="both"/>
      </w:pPr>
      <w:r w:rsidRPr="003073F2">
        <w:t>Commonality</w:t>
      </w:r>
      <w:r>
        <w:t xml:space="preserve"> with PUSCH repetition</w:t>
      </w:r>
    </w:p>
    <w:p w14:paraId="51085AC3" w14:textId="3960C930" w:rsidR="003073F2" w:rsidRDefault="003073F2" w:rsidP="002653DE">
      <w:pPr>
        <w:pStyle w:val="BodyText"/>
        <w:jc w:val="both"/>
      </w:pPr>
      <w:r>
        <w:t xml:space="preserve">Rel-15/16 PUSCH repetition allows multi-slot transmission of a single transport block, including where different redundancy versions of the PUSCH are transmitted in different slots. </w:t>
      </w:r>
      <w:r w:rsidR="000768D3">
        <w:t>For TB over multiple slots, t</w:t>
      </w:r>
      <w:r>
        <w:t>he multi-slot transport block transmission differs from Rel-15/16 PUSCH transmission in that the transport block size is determined based on multiple slots, whereas Rel-15/16 repetition</w:t>
      </w:r>
      <w:r w:rsidR="000768D3">
        <w:t>’s</w:t>
      </w:r>
      <w:r>
        <w:t xml:space="preserve"> TB</w:t>
      </w:r>
      <w:r w:rsidR="000768D3">
        <w:t xml:space="preserve"> size</w:t>
      </w:r>
      <w:r>
        <w:t xml:space="preserve"> is calculated assuming the entire transport block is carried in each slot. </w:t>
      </w:r>
    </w:p>
    <w:p w14:paraId="5FC3CF3C" w14:textId="73E16D8D" w:rsidR="00813A15" w:rsidRDefault="003073F2" w:rsidP="002653DE">
      <w:pPr>
        <w:pStyle w:val="BodyText"/>
        <w:jc w:val="both"/>
      </w:pPr>
      <w:r>
        <w:t xml:space="preserve">Rel-15/16 repetition comprises a broad set of mechanisms to determine which time domain resources are used. These include how to determine resources allocated to each repetition, the total number of repetitions, and which slots are omitted and/or which symbols are invalid. Multi-slot TBS transmission also requires mechanisms to determine time domain resources. Therefore, one way to reduce complexity in UEs that already support PUSCH repetition is to construct a multi-slot TBS transmission by combining PUSCH repetition time domain resource determination mechanisms with multi-slot transport block construction methods. </w:t>
      </w:r>
    </w:p>
    <w:p w14:paraId="2783BFBD" w14:textId="77777777" w:rsidR="003073F2" w:rsidRPr="00EF6B68" w:rsidRDefault="003073F2" w:rsidP="002653DE">
      <w:pPr>
        <w:pStyle w:val="BodyText"/>
        <w:spacing w:after="0"/>
        <w:jc w:val="both"/>
        <w:rPr>
          <w:rFonts w:cstheme="minorHAnsi"/>
          <w:b/>
          <w:bCs/>
        </w:rPr>
      </w:pPr>
      <w:bookmarkStart w:id="3" w:name="_Hlk61865975"/>
      <w:r w:rsidRPr="00EF6B68">
        <w:rPr>
          <w:rFonts w:cstheme="minorHAnsi"/>
          <w:b/>
          <w:bCs/>
        </w:rPr>
        <w:lastRenderedPageBreak/>
        <w:t>Observations:</w:t>
      </w:r>
    </w:p>
    <w:p w14:paraId="045F834A" w14:textId="1110C5E4" w:rsidR="003073F2" w:rsidRPr="003073F2" w:rsidRDefault="003073F2" w:rsidP="002653DE">
      <w:pPr>
        <w:pStyle w:val="Observation"/>
        <w:numPr>
          <w:ilvl w:val="0"/>
          <w:numId w:val="44"/>
        </w:numPr>
        <w:spacing w:after="240"/>
        <w:jc w:val="both"/>
        <w:rPr>
          <w:b w:val="0"/>
          <w:bCs w:val="0"/>
        </w:rPr>
      </w:pPr>
      <w:r w:rsidRPr="003073F2">
        <w:rPr>
          <w:b w:val="0"/>
          <w:bCs w:val="0"/>
        </w:rPr>
        <w:t>Rel-15/16 PUSCH repetition and TB over multiple slots have great commonality in terms of configuration and signaling of time domain resources, invalid symbol pattern.</w:t>
      </w:r>
    </w:p>
    <w:p w14:paraId="5F3C6840" w14:textId="5246C4D7" w:rsidR="003073F2" w:rsidRPr="003073F2" w:rsidRDefault="003073F2" w:rsidP="002653DE">
      <w:pPr>
        <w:pStyle w:val="BodyText"/>
        <w:spacing w:after="0"/>
        <w:jc w:val="both"/>
        <w:rPr>
          <w:b/>
          <w:bCs/>
        </w:rPr>
      </w:pPr>
      <w:r w:rsidRPr="00EF6B68">
        <w:rPr>
          <w:rFonts w:cstheme="minorHAnsi"/>
          <w:b/>
          <w:bCs/>
        </w:rPr>
        <w:t>Proposal:</w:t>
      </w:r>
    </w:p>
    <w:p w14:paraId="2B784C33" w14:textId="2C0BFC81" w:rsidR="003073F2" w:rsidRPr="006334F2" w:rsidRDefault="003073F2" w:rsidP="002653DE">
      <w:pPr>
        <w:pStyle w:val="Observation"/>
        <w:numPr>
          <w:ilvl w:val="0"/>
          <w:numId w:val="44"/>
        </w:numPr>
        <w:spacing w:after="240"/>
        <w:jc w:val="both"/>
      </w:pPr>
      <w:r>
        <w:rPr>
          <w:b w:val="0"/>
          <w:bCs w:val="0"/>
        </w:rPr>
        <w:t>Reuse resource determination and signaling of Rel-15/16 PUSCH repetition as much as possible</w:t>
      </w:r>
      <w:r w:rsidR="00CF4BB7">
        <w:rPr>
          <w:b w:val="0"/>
          <w:bCs w:val="0"/>
        </w:rPr>
        <w:t xml:space="preserve"> to avoid specifying duplicate functionality</w:t>
      </w:r>
      <w:r>
        <w:rPr>
          <w:b w:val="0"/>
          <w:bCs w:val="0"/>
        </w:rPr>
        <w:t>.</w:t>
      </w:r>
    </w:p>
    <w:bookmarkEnd w:id="3"/>
    <w:p w14:paraId="410FF80D" w14:textId="77777777" w:rsidR="003073F2" w:rsidRDefault="003073F2" w:rsidP="002653DE">
      <w:pPr>
        <w:pStyle w:val="Heading2"/>
        <w:jc w:val="both"/>
      </w:pPr>
      <w:r w:rsidRPr="003073F2">
        <w:t>Different types of TB over multi-slot PUSCH</w:t>
      </w:r>
    </w:p>
    <w:p w14:paraId="1CABD50E" w14:textId="6950A3C6" w:rsidR="003073F2" w:rsidRDefault="003073F2" w:rsidP="002653DE">
      <w:pPr>
        <w:pStyle w:val="BodyText"/>
        <w:jc w:val="both"/>
      </w:pPr>
      <w:r w:rsidRPr="003073F2">
        <w:t xml:space="preserve">In </w:t>
      </w:r>
      <w:r w:rsidRPr="00830417">
        <w:t>Rel-15, PUSCH</w:t>
      </w:r>
      <w:r w:rsidRPr="003073F2">
        <w:t xml:space="preserve"> repetition Type A allows a single repetition in each slot, with each repetition occupying</w:t>
      </w:r>
      <w:r>
        <w:t xml:space="preserve"> the same symbols. </w:t>
      </w:r>
      <w:r w:rsidRPr="003073F2">
        <w:t xml:space="preserve">PUSCH repetition Type B is supported in Rel-16, which allows back-to-back repetition of PUSCH transmissions. </w:t>
      </w:r>
      <w:r w:rsidR="00E60ED9">
        <w:t>PUSCH repetition Type B allows the use of</w:t>
      </w:r>
      <w:r w:rsidR="00854D4F">
        <w:t xml:space="preserve"> non-contiguous groups of UL symbols </w:t>
      </w:r>
      <w:r w:rsidR="00E60ED9">
        <w:t xml:space="preserve">to form </w:t>
      </w:r>
      <w:r w:rsidR="00854D4F">
        <w:t xml:space="preserve">actual </w:t>
      </w:r>
      <w:r w:rsidR="00E60ED9">
        <w:t>repetition</w:t>
      </w:r>
      <w:r w:rsidR="00854D4F">
        <w:t xml:space="preserve">s, </w:t>
      </w:r>
      <w:r w:rsidR="00E60ED9">
        <w:t>improving spectrum efficiency and reducing latency.</w:t>
      </w:r>
      <w:r w:rsidR="00854D4F">
        <w:t xml:space="preserve"> </w:t>
      </w:r>
      <w:r>
        <w:t xml:space="preserve">The </w:t>
      </w:r>
      <w:r>
        <w:rPr>
          <w:rFonts w:hint="eastAsia"/>
        </w:rPr>
        <w:t>mechanism</w:t>
      </w:r>
      <w:r>
        <w:t xml:space="preserve"> of PUSCH repetition Type A and B can be referred to when designing multi-slot PUSCH.</w:t>
      </w:r>
    </w:p>
    <w:p w14:paraId="27D28C38" w14:textId="59994EE5" w:rsidR="00803617" w:rsidRDefault="001851A7" w:rsidP="002653DE">
      <w:pPr>
        <w:pStyle w:val="BodyText"/>
        <w:jc w:val="both"/>
      </w:pPr>
      <w:r>
        <w:rPr>
          <w:rFonts w:hint="eastAsia"/>
        </w:rPr>
        <w:t>For</w:t>
      </w:r>
      <w:r>
        <w:t xml:space="preserve"> example, </w:t>
      </w:r>
      <w:r w:rsidR="003073F2">
        <w:t xml:space="preserve">Type-A multi-slot PUSCH </w:t>
      </w:r>
      <w:r>
        <w:t xml:space="preserve">can </w:t>
      </w:r>
      <w:r w:rsidR="002653DE" w:rsidRPr="003073F2">
        <w:t>occup</w:t>
      </w:r>
      <w:r>
        <w:t>y</w:t>
      </w:r>
      <w:r w:rsidR="002653DE">
        <w:t xml:space="preserve"> the same symbols in each of multiple slot of a TB. It </w:t>
      </w:r>
      <w:r w:rsidR="003073F2">
        <w:t xml:space="preserve">can reuse </w:t>
      </w:r>
      <w:r w:rsidR="003073F2">
        <w:rPr>
          <w:rFonts w:hint="eastAsia"/>
        </w:rPr>
        <w:t>the</w:t>
      </w:r>
      <w:r w:rsidR="003073F2">
        <w:t xml:space="preserve"> definition of S, L, K of PUSCH repetition Type A, with the only change being UL symbols across K slots constitute one TB. If </w:t>
      </w:r>
      <w:r w:rsidR="00854D4F">
        <w:t>L</w:t>
      </w:r>
      <w:r w:rsidR="003073F2">
        <w:t xml:space="preserve"> is less than 14, </w:t>
      </w:r>
      <w:r w:rsidR="006552B3">
        <w:t>the</w:t>
      </w:r>
      <w:r w:rsidR="003073F2">
        <w:t xml:space="preserve"> </w:t>
      </w:r>
      <w:r w:rsidR="006552B3">
        <w:t xml:space="preserve">symbols for </w:t>
      </w:r>
      <w:r w:rsidR="003073F2">
        <w:t>the TB over multiple slots are non-contiguous</w:t>
      </w:r>
      <w:r w:rsidR="008C2731">
        <w:t>, as shown in Figure 2</w:t>
      </w:r>
      <w:r w:rsidR="003073F2">
        <w:t>.</w:t>
      </w:r>
      <w:r w:rsidR="00803617" w:rsidRPr="00803617">
        <w:t xml:space="preserve"> </w:t>
      </w:r>
    </w:p>
    <w:p w14:paraId="6D09B291" w14:textId="3EB7AF72" w:rsidR="003073F2" w:rsidRDefault="00803617" w:rsidP="00AA1576">
      <w:pPr>
        <w:pStyle w:val="BodyText"/>
        <w:jc w:val="center"/>
      </w:pPr>
      <w:r>
        <w:object w:dxaOrig="9031" w:dyaOrig="3330" w14:anchorId="55BD6E8B">
          <v:shape id="_x0000_i1026" type="#_x0000_t75" style="width:381.5pt;height:141pt" o:ole="">
            <v:imagedata r:id="rId13" o:title=""/>
          </v:shape>
          <o:OLEObject Type="Embed" ProgID="Visio.Drawing.15" ShapeID="_x0000_i1026" DrawAspect="Content" ObjectID="_1672515297" r:id="rId14"/>
        </w:object>
      </w:r>
    </w:p>
    <w:p w14:paraId="19FCBB04" w14:textId="0F9F40A7" w:rsidR="00803617" w:rsidRDefault="00803617" w:rsidP="00803617">
      <w:pPr>
        <w:pStyle w:val="BodyText"/>
        <w:jc w:val="center"/>
      </w:pPr>
      <w:r>
        <w:rPr>
          <w:rFonts w:hint="eastAsia"/>
        </w:rPr>
        <w:t>Figure</w:t>
      </w:r>
      <w:r>
        <w:t xml:space="preserve"> 2: Type-A multi-slot PUSCH</w:t>
      </w:r>
    </w:p>
    <w:p w14:paraId="56BD2B90" w14:textId="689625F8" w:rsidR="00B94634" w:rsidRDefault="00B94634" w:rsidP="002653DE">
      <w:pPr>
        <w:pStyle w:val="BodyText"/>
        <w:jc w:val="both"/>
      </w:pPr>
      <w:r>
        <w:t>As</w:t>
      </w:r>
      <w:r w:rsidR="004643DD">
        <w:t xml:space="preserve"> it is</w:t>
      </w:r>
      <w:r>
        <w:t xml:space="preserve"> being discussed for enhanced PUSCH repetition Type </w:t>
      </w:r>
      <w:proofErr w:type="gramStart"/>
      <w:r>
        <w:t>A on the basis of</w:t>
      </w:r>
      <w:proofErr w:type="gramEnd"/>
      <w:r>
        <w:t xml:space="preserve"> UL available slot, </w:t>
      </w:r>
      <w:r>
        <w:rPr>
          <w:rFonts w:hint="eastAsia"/>
        </w:rPr>
        <w:t>the</w:t>
      </w:r>
      <w:r>
        <w:t xml:space="preserve"> two options also need to be taken into consideration for TB over multiple slots. Option 1 is based on K physical slots. Option 2 is based on UL available slots.</w:t>
      </w:r>
      <w:r w:rsidR="00B65B38">
        <w:t xml:space="preserve"> </w:t>
      </w:r>
      <w:r>
        <w:t>For Option 1, the TB spans from slot n to slot n+K-1.</w:t>
      </w:r>
      <w:r w:rsidR="00803617">
        <w:t xml:space="preserve"> If</w:t>
      </w:r>
      <w:r w:rsidR="004643DD">
        <w:t xml:space="preserve"> among the slots, if</w:t>
      </w:r>
      <w:r w:rsidR="00803617">
        <w:t xml:space="preserve"> a slot doesn’t have all L scheduled symbols available, the slot is omitted, as shown in Figure 3(a).</w:t>
      </w:r>
      <w:r w:rsidR="00B65B38">
        <w:t xml:space="preserve"> With Option</w:t>
      </w:r>
      <w:r w:rsidR="00D84706">
        <w:t xml:space="preserve"> </w:t>
      </w:r>
      <w:r w:rsidR="00B65B38">
        <w:t>2, only</w:t>
      </w:r>
      <w:r>
        <w:t xml:space="preserve"> available slots are counted</w:t>
      </w:r>
      <w:r w:rsidR="00B65B38">
        <w:t>.</w:t>
      </w:r>
      <w:r>
        <w:t xml:space="preserve"> </w:t>
      </w:r>
      <w:proofErr w:type="gramStart"/>
      <w:r w:rsidR="00803617">
        <w:t>Similar to</w:t>
      </w:r>
      <w:proofErr w:type="gramEnd"/>
      <w:r w:rsidR="00803617">
        <w:t xml:space="preserve"> the omission rule of Option 1, a</w:t>
      </w:r>
      <w:r>
        <w:t xml:space="preserve"> slot with all L scheduled symbols available</w:t>
      </w:r>
      <w:r w:rsidR="00B65B38">
        <w:t xml:space="preserve"> can be counted as an available slot. UE skips the unavailable slot until K slots are found for the TB.</w:t>
      </w:r>
      <w:r w:rsidR="00803617">
        <w:t xml:space="preserve"> As shown in Figure 3(b),</w:t>
      </w:r>
      <w:r w:rsidR="00803617" w:rsidRPr="00803617">
        <w:t xml:space="preserve"> </w:t>
      </w:r>
      <w:r w:rsidR="00803617">
        <w:t>the last slot is postponed till slot n+K.</w:t>
      </w:r>
    </w:p>
    <w:p w14:paraId="62BA43ED" w14:textId="0C93DE83" w:rsidR="00B65B38" w:rsidRDefault="00803617" w:rsidP="00AA1576">
      <w:pPr>
        <w:pStyle w:val="BodyText"/>
        <w:jc w:val="center"/>
      </w:pPr>
      <w:r>
        <w:object w:dxaOrig="9031" w:dyaOrig="3330" w14:anchorId="6F4BCABF">
          <v:shape id="_x0000_i1027" type="#_x0000_t75" style="width:383pt;height:141pt" o:ole="">
            <v:imagedata r:id="rId15" o:title=""/>
          </v:shape>
          <o:OLEObject Type="Embed" ProgID="Visio.Drawing.15" ShapeID="_x0000_i1027" DrawAspect="Content" ObjectID="_1672515298" r:id="rId16"/>
        </w:object>
      </w:r>
    </w:p>
    <w:p w14:paraId="258CD3E7" w14:textId="6A70FCF2" w:rsidR="00B65B38" w:rsidRDefault="00B65B38" w:rsidP="00AA1576">
      <w:pPr>
        <w:pStyle w:val="BodyText"/>
        <w:numPr>
          <w:ilvl w:val="0"/>
          <w:numId w:val="79"/>
        </w:numPr>
        <w:jc w:val="center"/>
      </w:pPr>
      <w:r>
        <w:t>Option 1 of Type-A multi-slot TB</w:t>
      </w:r>
    </w:p>
    <w:p w14:paraId="1422A64F" w14:textId="44C35DCC" w:rsidR="00B65B38" w:rsidRDefault="00803617" w:rsidP="00B65B38">
      <w:pPr>
        <w:pStyle w:val="BodyText"/>
        <w:jc w:val="center"/>
      </w:pPr>
      <w:r>
        <w:object w:dxaOrig="13891" w:dyaOrig="5011" w14:anchorId="1052DE66">
          <v:shape id="_x0000_i1028" type="#_x0000_t75" style="width:388.5pt;height:141.5pt" o:ole="">
            <v:imagedata r:id="rId17" o:title=""/>
          </v:shape>
          <o:OLEObject Type="Embed" ProgID="Visio.Drawing.15" ShapeID="_x0000_i1028" DrawAspect="Content" ObjectID="_1672515299" r:id="rId18"/>
        </w:object>
      </w:r>
    </w:p>
    <w:p w14:paraId="6224FA01" w14:textId="50FFC4EA" w:rsidR="00B65B38" w:rsidRDefault="00B65B38" w:rsidP="00AA1576">
      <w:pPr>
        <w:pStyle w:val="BodyText"/>
        <w:numPr>
          <w:ilvl w:val="0"/>
          <w:numId w:val="79"/>
        </w:numPr>
        <w:jc w:val="center"/>
      </w:pPr>
      <w:r>
        <w:t>Option 2 of Type-A multi-slot TB</w:t>
      </w:r>
    </w:p>
    <w:p w14:paraId="2F91B2F4" w14:textId="5FFC6B79" w:rsidR="003073F2" w:rsidRDefault="003073F2" w:rsidP="001851A7">
      <w:pPr>
        <w:pStyle w:val="BodyText"/>
        <w:jc w:val="center"/>
      </w:pPr>
      <w:r>
        <w:rPr>
          <w:rFonts w:hint="eastAsia"/>
        </w:rPr>
        <w:t>Figure</w:t>
      </w:r>
      <w:r>
        <w:t xml:space="preserve"> </w:t>
      </w:r>
      <w:r w:rsidR="00803617">
        <w:t>3</w:t>
      </w:r>
      <w:r>
        <w:t>:</w:t>
      </w:r>
      <w:r w:rsidR="00B65B38">
        <w:t xml:space="preserve"> Option 1 and 2 of </w:t>
      </w:r>
      <w:r>
        <w:t>Type-A multi-slot PUSCH</w:t>
      </w:r>
    </w:p>
    <w:p w14:paraId="6931DA56" w14:textId="00C46428" w:rsidR="003073F2" w:rsidRDefault="003073F2" w:rsidP="002653DE">
      <w:pPr>
        <w:pStyle w:val="BodyText"/>
        <w:jc w:val="both"/>
      </w:pPr>
      <w:r>
        <w:t xml:space="preserve">In contrast, Type-B multi-slot PUSCH allows </w:t>
      </w:r>
      <w:r w:rsidR="002653DE">
        <w:t xml:space="preserve">the </w:t>
      </w:r>
      <w:r>
        <w:t xml:space="preserve">use of </w:t>
      </w:r>
      <w:r w:rsidR="00854D4F">
        <w:t>multiple</w:t>
      </w:r>
      <w:r>
        <w:t xml:space="preserve"> UL symbols across multiple slots. It can reuse the definition of S, K of PUSCH repetition Type B</w:t>
      </w:r>
      <w:r w:rsidR="00854D4F">
        <w:t>,</w:t>
      </w:r>
      <w:r>
        <w:t xml:space="preserve"> </w:t>
      </w:r>
      <w:r w:rsidR="00854D4F">
        <w:t>b</w:t>
      </w:r>
      <w:r>
        <w:t>ut</w:t>
      </w:r>
      <w:r w:rsidR="00854D4F">
        <w:t xml:space="preserve"> i</w:t>
      </w:r>
      <w:r>
        <w:t>n Type-B multi-slot PUSCH</w:t>
      </w:r>
      <w:r w:rsidR="00854D4F">
        <w:t xml:space="preserve"> </w:t>
      </w:r>
      <w:r>
        <w:t xml:space="preserve">K is the number of slots of a TB. UE uses all UL symbols in these slots starting from symbol S </w:t>
      </w:r>
      <w:r w:rsidR="00DE45EF">
        <w:t xml:space="preserve">in the first slot </w:t>
      </w:r>
      <w:r>
        <w:t>to compose one TB. Number of UL symbols in each slot of the TB may differ, therefore, L the number of UL symbols in a slot is not needed.</w:t>
      </w:r>
      <w:r w:rsidR="004643DD">
        <w:t xml:space="preserve"> </w:t>
      </w:r>
      <w:r>
        <w:t xml:space="preserve">Figure </w:t>
      </w:r>
      <w:r w:rsidR="009D753C">
        <w:t>4</w:t>
      </w:r>
      <w:r>
        <w:t xml:space="preserve"> shows the example of Type-B multi-slot PUSCH with S=0. There are 0 and 4 UL symbols in </w:t>
      </w:r>
      <w:r w:rsidR="00DF6DC8">
        <w:t>s</w:t>
      </w:r>
      <w:r>
        <w:t xml:space="preserve">lot n+1 and </w:t>
      </w:r>
      <w:r w:rsidR="00DF6DC8">
        <w:t>s</w:t>
      </w:r>
      <w:r>
        <w:t>lot n+</w:t>
      </w:r>
      <w:r w:rsidR="00D84706">
        <w:t>K-</w:t>
      </w:r>
      <w:r>
        <w:t>2. UE only use</w:t>
      </w:r>
      <w:r w:rsidR="00DF6DC8">
        <w:t>s</w:t>
      </w:r>
      <w:r>
        <w:t xml:space="preserve"> the available UL symbols among </w:t>
      </w:r>
      <w:r w:rsidR="00D81238">
        <w:t>the</w:t>
      </w:r>
      <w:r>
        <w:t xml:space="preserve"> </w:t>
      </w:r>
      <w:r w:rsidR="00DF6DC8">
        <w:t xml:space="preserve">K </w:t>
      </w:r>
      <w:r>
        <w:t>slots for the TB.</w:t>
      </w:r>
    </w:p>
    <w:p w14:paraId="38920A35" w14:textId="77777777" w:rsidR="003073F2" w:rsidRDefault="003073F2" w:rsidP="00AA1576">
      <w:pPr>
        <w:pStyle w:val="BodyText"/>
        <w:jc w:val="center"/>
      </w:pPr>
      <w:r>
        <w:object w:dxaOrig="9255" w:dyaOrig="3330" w14:anchorId="68380345">
          <v:shape id="_x0000_i1029" type="#_x0000_t75" style="width:396.5pt;height:143.5pt" o:ole="">
            <v:imagedata r:id="rId19" o:title=""/>
          </v:shape>
          <o:OLEObject Type="Embed" ProgID="Visio.Drawing.15" ShapeID="_x0000_i1029" DrawAspect="Content" ObjectID="_1672515300" r:id="rId20"/>
        </w:object>
      </w:r>
    </w:p>
    <w:p w14:paraId="559E5B7C" w14:textId="5DF1FB4B" w:rsidR="003073F2" w:rsidRDefault="003073F2" w:rsidP="00D81238">
      <w:pPr>
        <w:pStyle w:val="BodyText"/>
        <w:jc w:val="center"/>
      </w:pPr>
      <w:r>
        <w:rPr>
          <w:rFonts w:hint="eastAsia"/>
        </w:rPr>
        <w:t>Figure</w:t>
      </w:r>
      <w:r>
        <w:t xml:space="preserve"> </w:t>
      </w:r>
      <w:r w:rsidR="009D753C">
        <w:t>4</w:t>
      </w:r>
      <w:r>
        <w:t>: Type-B multi-slot PUSCH</w:t>
      </w:r>
    </w:p>
    <w:p w14:paraId="6D17AEA1" w14:textId="6A01AC6D" w:rsidR="00ED60F2" w:rsidRDefault="00356EF8" w:rsidP="00AA1576">
      <w:pPr>
        <w:pStyle w:val="BodyText"/>
        <w:jc w:val="both"/>
      </w:pPr>
      <w:bookmarkStart w:id="4" w:name="_Hlk61877206"/>
      <w:r>
        <w:lastRenderedPageBreak/>
        <w:t>The two options of counting physical slots or available slots can be used for Type-B multi-slot.</w:t>
      </w:r>
      <w:bookmarkEnd w:id="4"/>
      <w:r>
        <w:t xml:space="preserve"> </w:t>
      </w:r>
      <w:r w:rsidR="00ED60F2">
        <w:t xml:space="preserve">With Option 1, UE can use all </w:t>
      </w:r>
      <w:r w:rsidR="00CA6AD2">
        <w:t xml:space="preserve">available </w:t>
      </w:r>
      <w:r w:rsidR="00ED60F2">
        <w:t xml:space="preserve">UL symbols from the starting symbol S in slot n to the last symbol in slot n+K-1. With Option 2, UE can use </w:t>
      </w:r>
      <w:r w:rsidR="000B2A4F">
        <w:t xml:space="preserve">UL symbols in </w:t>
      </w:r>
      <w:r w:rsidR="00ED60F2">
        <w:t xml:space="preserve">the first slot and K-1 </w:t>
      </w:r>
      <w:r w:rsidR="00BB5094">
        <w:t>subsequent</w:t>
      </w:r>
      <w:r w:rsidR="00ED60F2">
        <w:t xml:space="preserve"> slots</w:t>
      </w:r>
      <w:r w:rsidR="00BB5094">
        <w:t xml:space="preserve">. The K-1 subsequent slots </w:t>
      </w:r>
      <w:r w:rsidR="00ED60F2">
        <w:t>have all 14 symbols available.</w:t>
      </w:r>
    </w:p>
    <w:p w14:paraId="6BB1EE78" w14:textId="77777777" w:rsidR="000139A3" w:rsidRDefault="000139A3" w:rsidP="000139A3">
      <w:pPr>
        <w:pStyle w:val="BodyText"/>
        <w:spacing w:after="0"/>
        <w:jc w:val="both"/>
      </w:pPr>
      <w:r w:rsidRPr="006334F2">
        <w:rPr>
          <w:rFonts w:cstheme="minorHAnsi"/>
          <w:b/>
          <w:bCs/>
        </w:rPr>
        <w:t>Observation</w:t>
      </w:r>
      <w:r>
        <w:t>:</w:t>
      </w:r>
    </w:p>
    <w:p w14:paraId="241660A4" w14:textId="77777777" w:rsidR="000139A3" w:rsidRPr="006334F2" w:rsidRDefault="000139A3" w:rsidP="000139A3">
      <w:pPr>
        <w:pStyle w:val="Observation"/>
        <w:numPr>
          <w:ilvl w:val="0"/>
          <w:numId w:val="22"/>
        </w:numPr>
        <w:spacing w:after="0"/>
        <w:jc w:val="both"/>
        <w:rPr>
          <w:b w:val="0"/>
          <w:bCs w:val="0"/>
        </w:rPr>
      </w:pPr>
      <w:r w:rsidRPr="006334F2">
        <w:rPr>
          <w:b w:val="0"/>
          <w:bCs w:val="0"/>
        </w:rPr>
        <w:t xml:space="preserve">The mechanism of PUSCH repetition Type A and B can be referred to when designing multi-slot PUSCH. </w:t>
      </w:r>
    </w:p>
    <w:p w14:paraId="09862E8D" w14:textId="4F1165B9" w:rsidR="000139A3" w:rsidRPr="00A2427F" w:rsidRDefault="000139A3" w:rsidP="000139A3">
      <w:pPr>
        <w:pStyle w:val="Observation"/>
        <w:numPr>
          <w:ilvl w:val="1"/>
          <w:numId w:val="22"/>
        </w:numPr>
        <w:spacing w:after="0"/>
        <w:jc w:val="both"/>
        <w:rPr>
          <w:b w:val="0"/>
          <w:bCs w:val="0"/>
        </w:rPr>
      </w:pPr>
      <w:r w:rsidRPr="00A2427F">
        <w:rPr>
          <w:b w:val="0"/>
          <w:bCs w:val="0"/>
        </w:rPr>
        <w:t xml:space="preserve">Type-A multi-slot PUSCH can reuse the definition of S, L, K of PUSCH repetition Type A, with the only change being </w:t>
      </w:r>
      <w:r w:rsidR="005B6A00">
        <w:rPr>
          <w:b w:val="0"/>
          <w:bCs w:val="0"/>
        </w:rPr>
        <w:t xml:space="preserve">that </w:t>
      </w:r>
      <w:r w:rsidRPr="00A2427F">
        <w:rPr>
          <w:b w:val="0"/>
          <w:bCs w:val="0"/>
        </w:rPr>
        <w:t>UL symbols across K slots constitute one TB.</w:t>
      </w:r>
    </w:p>
    <w:p w14:paraId="7BB488D2" w14:textId="1FCC0568" w:rsidR="000139A3" w:rsidRDefault="000139A3" w:rsidP="000139A3">
      <w:pPr>
        <w:pStyle w:val="Observation"/>
        <w:numPr>
          <w:ilvl w:val="1"/>
          <w:numId w:val="22"/>
        </w:numPr>
        <w:spacing w:after="0"/>
        <w:jc w:val="both"/>
        <w:rPr>
          <w:b w:val="0"/>
          <w:bCs w:val="0"/>
        </w:rPr>
      </w:pPr>
      <w:r w:rsidRPr="003073F2">
        <w:rPr>
          <w:b w:val="0"/>
          <w:bCs w:val="0"/>
        </w:rPr>
        <w:t xml:space="preserve">Type-B multi-slot PUSCH allows </w:t>
      </w:r>
      <w:r>
        <w:rPr>
          <w:b w:val="0"/>
          <w:bCs w:val="0"/>
        </w:rPr>
        <w:t xml:space="preserve">the </w:t>
      </w:r>
      <w:r w:rsidRPr="003073F2">
        <w:rPr>
          <w:b w:val="0"/>
          <w:bCs w:val="0"/>
        </w:rPr>
        <w:t>use of contiguous UL symbols across multiple slots. It can reuse the definition of S</w:t>
      </w:r>
      <w:r w:rsidR="005B6A00">
        <w:rPr>
          <w:b w:val="0"/>
          <w:bCs w:val="0"/>
        </w:rPr>
        <w:t xml:space="preserve"> and</w:t>
      </w:r>
      <w:r w:rsidRPr="003073F2">
        <w:rPr>
          <w:b w:val="0"/>
          <w:bCs w:val="0"/>
        </w:rPr>
        <w:t xml:space="preserve"> K of PUSCH repetition Type B</w:t>
      </w:r>
      <w:r>
        <w:rPr>
          <w:b w:val="0"/>
          <w:bCs w:val="0"/>
        </w:rPr>
        <w:t xml:space="preserve">, with </w:t>
      </w:r>
      <w:r w:rsidRPr="00501E6D">
        <w:rPr>
          <w:b w:val="0"/>
          <w:bCs w:val="0"/>
        </w:rPr>
        <w:t xml:space="preserve">K </w:t>
      </w:r>
      <w:r>
        <w:rPr>
          <w:b w:val="0"/>
          <w:bCs w:val="0"/>
        </w:rPr>
        <w:t>being</w:t>
      </w:r>
      <w:r w:rsidRPr="00501E6D">
        <w:rPr>
          <w:b w:val="0"/>
          <w:bCs w:val="0"/>
        </w:rPr>
        <w:t xml:space="preserve"> the number of slots of a TB</w:t>
      </w:r>
      <w:r>
        <w:rPr>
          <w:b w:val="0"/>
          <w:bCs w:val="0"/>
        </w:rPr>
        <w:t>.</w:t>
      </w:r>
    </w:p>
    <w:p w14:paraId="7C6DB7C6" w14:textId="2A82F3EF" w:rsidR="006E779F" w:rsidRPr="003073F2" w:rsidRDefault="006E779F" w:rsidP="000139A3">
      <w:pPr>
        <w:pStyle w:val="Observation"/>
        <w:numPr>
          <w:ilvl w:val="1"/>
          <w:numId w:val="22"/>
        </w:numPr>
        <w:spacing w:after="0"/>
        <w:jc w:val="both"/>
        <w:rPr>
          <w:b w:val="0"/>
          <w:bCs w:val="0"/>
        </w:rPr>
      </w:pPr>
      <w:r w:rsidRPr="00AA1576">
        <w:rPr>
          <w:b w:val="0"/>
          <w:bCs w:val="0"/>
        </w:rPr>
        <w:t>The two options of counting physical slots or available slots can be used for</w:t>
      </w:r>
      <w:r>
        <w:rPr>
          <w:b w:val="0"/>
          <w:bCs w:val="0"/>
        </w:rPr>
        <w:t xml:space="preserve"> Type-A and</w:t>
      </w:r>
      <w:r w:rsidRPr="00AA1576">
        <w:rPr>
          <w:b w:val="0"/>
          <w:bCs w:val="0"/>
        </w:rPr>
        <w:t xml:space="preserve"> Type-B multi-slot.</w:t>
      </w:r>
    </w:p>
    <w:p w14:paraId="5D85A904" w14:textId="77777777" w:rsidR="000139A3" w:rsidRDefault="000139A3" w:rsidP="000139A3">
      <w:pPr>
        <w:pStyle w:val="BodyText"/>
        <w:spacing w:after="0"/>
        <w:jc w:val="both"/>
        <w:rPr>
          <w:rFonts w:cstheme="minorHAnsi"/>
        </w:rPr>
      </w:pPr>
    </w:p>
    <w:p w14:paraId="0393F269" w14:textId="72512F63" w:rsidR="00E566B9" w:rsidRDefault="002E783E" w:rsidP="00820B19">
      <w:pPr>
        <w:pStyle w:val="BodyText"/>
        <w:jc w:val="both"/>
        <w:rPr>
          <w:rFonts w:cstheme="minorHAnsi"/>
        </w:rPr>
      </w:pPr>
      <w:r>
        <w:rPr>
          <w:rFonts w:cstheme="minorHAnsi"/>
        </w:rPr>
        <w:t xml:space="preserve">TB size for multi-slot PUSCH depends on the number of UL symbols in multiple slots. If </w:t>
      </w:r>
      <w:r>
        <w:rPr>
          <w:rFonts w:cstheme="minorHAnsi" w:hint="eastAsia"/>
        </w:rPr>
        <w:t>TB</w:t>
      </w:r>
      <w:r>
        <w:rPr>
          <w:rFonts w:cstheme="minorHAnsi"/>
        </w:rPr>
        <w:t xml:space="preserve"> size is </w:t>
      </w:r>
      <w:r>
        <w:rPr>
          <w:rFonts w:cstheme="minorHAnsi" w:hint="eastAsia"/>
        </w:rPr>
        <w:t>the</w:t>
      </w:r>
      <w:r>
        <w:rPr>
          <w:rFonts w:cstheme="minorHAnsi"/>
        </w:rPr>
        <w:t xml:space="preserve"> same for Type A and Type B multi-slot TB, Type B may have shorter transmission latency then Type A. </w:t>
      </w:r>
      <w:r>
        <w:rPr>
          <w:rFonts w:cstheme="minorHAnsi" w:hint="eastAsia"/>
        </w:rPr>
        <w:t>As</w:t>
      </w:r>
      <w:r>
        <w:rPr>
          <w:rFonts w:cstheme="minorHAnsi"/>
        </w:rPr>
        <w:t xml:space="preserve"> shown in Figure 2 and Figure 4, Type B multi-slot TB uses contiguous </w:t>
      </w:r>
      <w:r w:rsidR="00B33180">
        <w:rPr>
          <w:rFonts w:cstheme="minorHAnsi"/>
        </w:rPr>
        <w:t xml:space="preserve">UL </w:t>
      </w:r>
      <w:r>
        <w:rPr>
          <w:rFonts w:cstheme="minorHAnsi"/>
        </w:rPr>
        <w:t>available symb</w:t>
      </w:r>
      <w:r>
        <w:rPr>
          <w:rFonts w:cstheme="minorHAnsi" w:hint="eastAsia"/>
        </w:rPr>
        <w:t>o</w:t>
      </w:r>
      <w:r>
        <w:rPr>
          <w:rFonts w:cstheme="minorHAnsi"/>
        </w:rPr>
        <w:t xml:space="preserve">ls and Type A has </w:t>
      </w:r>
      <w:r w:rsidR="00092F78">
        <w:rPr>
          <w:rFonts w:cstheme="minorHAnsi"/>
        </w:rPr>
        <w:t>gap between</w:t>
      </w:r>
      <w:r w:rsidR="00B33180">
        <w:rPr>
          <w:rFonts w:cstheme="minorHAnsi"/>
        </w:rPr>
        <w:t xml:space="preserve"> UL</w:t>
      </w:r>
      <w:r>
        <w:rPr>
          <w:rFonts w:cstheme="minorHAnsi"/>
        </w:rPr>
        <w:t xml:space="preserve"> symbols </w:t>
      </w:r>
      <w:r w:rsidR="00092F78">
        <w:rPr>
          <w:rFonts w:cstheme="minorHAnsi"/>
        </w:rPr>
        <w:t>across multiple slots</w:t>
      </w:r>
      <w:r>
        <w:rPr>
          <w:rFonts w:cstheme="minorHAnsi"/>
        </w:rPr>
        <w:t xml:space="preserve">. </w:t>
      </w:r>
      <w:r w:rsidR="00D52BFB">
        <w:rPr>
          <w:rFonts w:cstheme="minorHAnsi"/>
        </w:rPr>
        <w:t xml:space="preserve">For the same TB size, Type B multi-slot TB doesn’t necessarily have better coverage than </w:t>
      </w:r>
      <w:r w:rsidR="00D52BFB" w:rsidRPr="00B70C7F">
        <w:t>Type A multi-slot</w:t>
      </w:r>
      <w:r w:rsidR="00D52BFB">
        <w:rPr>
          <w:rFonts w:cstheme="minorHAnsi"/>
        </w:rPr>
        <w:t xml:space="preserve">. </w:t>
      </w:r>
    </w:p>
    <w:p w14:paraId="305ABCA9" w14:textId="7DFC4F21" w:rsidR="000139A3" w:rsidRDefault="000139A3" w:rsidP="00820B19">
      <w:pPr>
        <w:pStyle w:val="BodyText"/>
        <w:jc w:val="both"/>
        <w:rPr>
          <w:rFonts w:cstheme="minorHAnsi"/>
        </w:rPr>
      </w:pPr>
      <w:r>
        <w:rPr>
          <w:rFonts w:cstheme="minorHAnsi"/>
        </w:rPr>
        <w:t xml:space="preserve">A problem with </w:t>
      </w:r>
      <w:r w:rsidRPr="003073F2">
        <w:rPr>
          <w:rFonts w:cstheme="minorHAnsi"/>
        </w:rPr>
        <w:t xml:space="preserve">Rel-15/16 PUSCH repetition Type A and Type B </w:t>
      </w:r>
      <w:r>
        <w:rPr>
          <w:rFonts w:cstheme="minorHAnsi"/>
        </w:rPr>
        <w:t xml:space="preserve">is that </w:t>
      </w:r>
      <w:r w:rsidR="00350D8F">
        <w:rPr>
          <w:rFonts w:cstheme="minorHAnsi"/>
        </w:rPr>
        <w:t xml:space="preserve">the </w:t>
      </w:r>
      <w:r>
        <w:rPr>
          <w:rFonts w:cstheme="minorHAnsi"/>
        </w:rPr>
        <w:t xml:space="preserve">network </w:t>
      </w:r>
      <w:r w:rsidRPr="003073F2">
        <w:rPr>
          <w:rFonts w:cstheme="minorHAnsi"/>
        </w:rPr>
        <w:t xml:space="preserve">may </w:t>
      </w:r>
      <w:r>
        <w:rPr>
          <w:rFonts w:cstheme="minorHAnsi"/>
        </w:rPr>
        <w:t>receive fewer</w:t>
      </w:r>
      <w:r w:rsidRPr="003073F2">
        <w:rPr>
          <w:rFonts w:cstheme="minorHAnsi"/>
        </w:rPr>
        <w:t xml:space="preserve"> than </w:t>
      </w:r>
      <w:r>
        <w:rPr>
          <w:rFonts w:cstheme="minorHAnsi"/>
        </w:rPr>
        <w:t>the configured</w:t>
      </w:r>
      <w:r w:rsidRPr="003073F2">
        <w:rPr>
          <w:rFonts w:cstheme="minorHAnsi"/>
        </w:rPr>
        <w:t xml:space="preserve"> </w:t>
      </w:r>
      <w:r>
        <w:rPr>
          <w:rFonts w:cstheme="minorHAnsi"/>
        </w:rPr>
        <w:t xml:space="preserve">number of </w:t>
      </w:r>
      <w:r w:rsidRPr="003073F2">
        <w:rPr>
          <w:rFonts w:cstheme="minorHAnsi"/>
        </w:rPr>
        <w:t>repetitions</w:t>
      </w:r>
      <w:r>
        <w:rPr>
          <w:rFonts w:cstheme="minorHAnsi"/>
        </w:rPr>
        <w:t xml:space="preserve"> </w:t>
      </w:r>
      <w:r w:rsidRPr="003073F2">
        <w:rPr>
          <w:rFonts w:cstheme="minorHAnsi"/>
        </w:rPr>
        <w:t xml:space="preserve">when it comes to DL or invalid symbols. </w:t>
      </w:r>
      <w:r>
        <w:rPr>
          <w:rFonts w:cstheme="minorHAnsi"/>
        </w:rPr>
        <w:t xml:space="preserve">PUSCH repetition </w:t>
      </w:r>
      <w:r w:rsidRPr="003073F2">
        <w:rPr>
          <w:rFonts w:cstheme="minorHAnsi"/>
        </w:rPr>
        <w:t xml:space="preserve">Type A has the </w:t>
      </w:r>
      <w:r>
        <w:rPr>
          <w:rFonts w:cstheme="minorHAnsi"/>
        </w:rPr>
        <w:t xml:space="preserve">whole </w:t>
      </w:r>
      <w:r w:rsidRPr="003073F2">
        <w:rPr>
          <w:rFonts w:cstheme="minorHAnsi"/>
        </w:rPr>
        <w:t xml:space="preserve">repetition in the slot omitted. </w:t>
      </w:r>
      <w:r>
        <w:rPr>
          <w:rFonts w:cstheme="minorHAnsi"/>
        </w:rPr>
        <w:t xml:space="preserve">PUSCH repetition </w:t>
      </w:r>
      <w:r w:rsidRPr="006334F2">
        <w:rPr>
          <w:rFonts w:cstheme="minorHAnsi"/>
        </w:rPr>
        <w:t xml:space="preserve">Type B </w:t>
      </w:r>
      <w:r w:rsidRPr="003073F2">
        <w:rPr>
          <w:rFonts w:cstheme="minorHAnsi"/>
        </w:rPr>
        <w:t xml:space="preserve">is segmented around these symbols </w:t>
      </w:r>
      <w:r w:rsidR="00D84706">
        <w:rPr>
          <w:rFonts w:cstheme="minorHAnsi"/>
        </w:rPr>
        <w:t xml:space="preserve">and </w:t>
      </w:r>
      <w:r w:rsidRPr="003073F2">
        <w:rPr>
          <w:rFonts w:cstheme="minorHAnsi"/>
        </w:rPr>
        <w:t>has part of a nominal repetition omitted.</w:t>
      </w:r>
      <w:r>
        <w:rPr>
          <w:rFonts w:cstheme="minorHAnsi"/>
        </w:rPr>
        <w:t xml:space="preserve"> Regarding the problem, this WI </w:t>
      </w:r>
      <w:r w:rsidR="00B12089">
        <w:rPr>
          <w:rFonts w:cstheme="minorHAnsi"/>
        </w:rPr>
        <w:t xml:space="preserve">has decided to </w:t>
      </w:r>
      <w:r>
        <w:rPr>
          <w:rFonts w:cstheme="minorHAnsi"/>
        </w:rPr>
        <w:t xml:space="preserve">study methods to improve PUSCH repetition Type A in Agenda 8.8.1.1 and enhancements of PUSCH repetition Type B </w:t>
      </w:r>
      <w:r w:rsidR="00D84706">
        <w:rPr>
          <w:rFonts w:cstheme="minorHAnsi"/>
        </w:rPr>
        <w:t>are</w:t>
      </w:r>
      <w:r>
        <w:rPr>
          <w:rFonts w:cstheme="minorHAnsi"/>
        </w:rPr>
        <w:t xml:space="preserve"> not </w:t>
      </w:r>
      <w:r w:rsidRPr="00384654">
        <w:t>considered</w:t>
      </w:r>
      <w:r w:rsidR="008B2D04">
        <w:t xml:space="preserve"> [1]</w:t>
      </w:r>
      <w:r>
        <w:rPr>
          <w:rFonts w:cstheme="minorHAnsi"/>
        </w:rPr>
        <w:t xml:space="preserve">. Considering the commonality with PUSCH repetition, Type A multi-slot TB can be </w:t>
      </w:r>
      <w:r>
        <w:rPr>
          <w:rFonts w:cstheme="minorHAnsi" w:hint="eastAsia"/>
        </w:rPr>
        <w:t>prioritized</w:t>
      </w:r>
      <w:r>
        <w:rPr>
          <w:rFonts w:cstheme="minorHAnsi"/>
        </w:rPr>
        <w:t xml:space="preserve">. </w:t>
      </w:r>
    </w:p>
    <w:p w14:paraId="24046622" w14:textId="77777777" w:rsidR="000139A3" w:rsidRPr="00AA1576" w:rsidRDefault="000139A3" w:rsidP="00AA1576">
      <w:pPr>
        <w:pStyle w:val="BodyText"/>
        <w:keepNext/>
        <w:spacing w:after="0"/>
        <w:jc w:val="both"/>
        <w:rPr>
          <w:rFonts w:cstheme="minorHAnsi"/>
          <w:b/>
          <w:bCs/>
        </w:rPr>
      </w:pPr>
      <w:r w:rsidRPr="00820B19">
        <w:rPr>
          <w:b/>
        </w:rPr>
        <w:t>Observation</w:t>
      </w:r>
      <w:r w:rsidRPr="00AA1576">
        <w:rPr>
          <w:rFonts w:cstheme="minorHAnsi"/>
          <w:b/>
          <w:bCs/>
        </w:rPr>
        <w:t>:</w:t>
      </w:r>
    </w:p>
    <w:p w14:paraId="57CEDC73" w14:textId="121D0B4A" w:rsidR="000139A3" w:rsidRPr="006334F2" w:rsidRDefault="008B2D04" w:rsidP="000139A3">
      <w:pPr>
        <w:pStyle w:val="Observation"/>
        <w:numPr>
          <w:ilvl w:val="0"/>
          <w:numId w:val="22"/>
        </w:numPr>
        <w:spacing w:after="0"/>
        <w:jc w:val="both"/>
        <w:rPr>
          <w:b w:val="0"/>
          <w:bCs w:val="0"/>
        </w:rPr>
      </w:pPr>
      <w:r>
        <w:rPr>
          <w:b w:val="0"/>
          <w:bCs w:val="0"/>
        </w:rPr>
        <w:t>E</w:t>
      </w:r>
      <w:r w:rsidR="000139A3">
        <w:rPr>
          <w:b w:val="0"/>
          <w:bCs w:val="0"/>
        </w:rPr>
        <w:t xml:space="preserve">nhancement to PUSCH repetition Type B is not considered in </w:t>
      </w:r>
      <w:r w:rsidR="005B6A00">
        <w:rPr>
          <w:b w:val="0"/>
          <w:bCs w:val="0"/>
        </w:rPr>
        <w:t xml:space="preserve">the </w:t>
      </w:r>
      <w:r w:rsidR="000139A3">
        <w:rPr>
          <w:b w:val="0"/>
          <w:bCs w:val="0"/>
        </w:rPr>
        <w:t>Rel-17 NR coverage enhancement WI</w:t>
      </w:r>
      <w:r>
        <w:rPr>
          <w:b w:val="0"/>
          <w:bCs w:val="0"/>
        </w:rPr>
        <w:t>D</w:t>
      </w:r>
      <w:r w:rsidR="000139A3">
        <w:rPr>
          <w:b w:val="0"/>
          <w:bCs w:val="0"/>
        </w:rPr>
        <w:t>.</w:t>
      </w:r>
    </w:p>
    <w:p w14:paraId="6BDB3A1A" w14:textId="77777777" w:rsidR="00B12089" w:rsidRDefault="00B12089" w:rsidP="000139A3">
      <w:pPr>
        <w:pStyle w:val="BodyText"/>
        <w:spacing w:after="0"/>
        <w:jc w:val="both"/>
        <w:rPr>
          <w:rFonts w:cstheme="minorHAnsi"/>
          <w:b/>
          <w:bCs/>
        </w:rPr>
      </w:pPr>
    </w:p>
    <w:p w14:paraId="35EC0729" w14:textId="595D5037" w:rsidR="000139A3" w:rsidRPr="00EF6B68" w:rsidRDefault="000139A3" w:rsidP="000139A3">
      <w:pPr>
        <w:pStyle w:val="BodyText"/>
        <w:spacing w:after="0"/>
        <w:jc w:val="both"/>
        <w:rPr>
          <w:rFonts w:cstheme="minorHAnsi"/>
          <w:b/>
          <w:bCs/>
        </w:rPr>
      </w:pPr>
      <w:r w:rsidRPr="00EF6B68">
        <w:rPr>
          <w:rFonts w:cstheme="minorHAnsi"/>
          <w:b/>
          <w:bCs/>
        </w:rPr>
        <w:t>Proposal:</w:t>
      </w:r>
    </w:p>
    <w:p w14:paraId="02FFF4B0" w14:textId="3D371772" w:rsidR="000139A3" w:rsidRPr="000139A3" w:rsidRDefault="000139A3" w:rsidP="00AA1576">
      <w:pPr>
        <w:pStyle w:val="Observation"/>
        <w:numPr>
          <w:ilvl w:val="0"/>
          <w:numId w:val="22"/>
        </w:numPr>
        <w:jc w:val="both"/>
      </w:pPr>
      <w:r w:rsidRPr="00B70C7F">
        <w:rPr>
          <w:b w:val="0"/>
          <w:bCs w:val="0"/>
        </w:rPr>
        <w:t xml:space="preserve">Type A multi-slot TB can be prioritized, which occupies the same symbols in </w:t>
      </w:r>
      <w:r w:rsidR="00734707">
        <w:rPr>
          <w:b w:val="0"/>
          <w:bCs w:val="0"/>
        </w:rPr>
        <w:t xml:space="preserve">all </w:t>
      </w:r>
      <w:r>
        <w:rPr>
          <w:b w:val="0"/>
          <w:bCs w:val="0"/>
        </w:rPr>
        <w:t>the</w:t>
      </w:r>
      <w:r w:rsidRPr="00B70C7F">
        <w:rPr>
          <w:b w:val="0"/>
          <w:bCs w:val="0"/>
        </w:rPr>
        <w:t xml:space="preserve"> multiple slot</w:t>
      </w:r>
      <w:r>
        <w:rPr>
          <w:b w:val="0"/>
          <w:bCs w:val="0"/>
        </w:rPr>
        <w:t>s</w:t>
      </w:r>
      <w:r w:rsidRPr="00B70C7F">
        <w:rPr>
          <w:b w:val="0"/>
          <w:bCs w:val="0"/>
        </w:rPr>
        <w:t xml:space="preserve"> of a TB</w:t>
      </w:r>
      <w:r>
        <w:rPr>
          <w:b w:val="0"/>
          <w:bCs w:val="0"/>
        </w:rPr>
        <w:t xml:space="preserve">. </w:t>
      </w:r>
      <w:r w:rsidR="00734707">
        <w:rPr>
          <w:b w:val="0"/>
          <w:bCs w:val="0"/>
        </w:rPr>
        <w:t xml:space="preserve">Type A with different number of symbols in different slots and </w:t>
      </w:r>
      <w:r>
        <w:rPr>
          <w:b w:val="0"/>
          <w:bCs w:val="0"/>
        </w:rPr>
        <w:t xml:space="preserve">Type B multi-slot TB </w:t>
      </w:r>
      <w:r w:rsidR="00911C70">
        <w:rPr>
          <w:b w:val="0"/>
          <w:bCs w:val="0"/>
        </w:rPr>
        <w:t xml:space="preserve">can be </w:t>
      </w:r>
      <w:r>
        <w:rPr>
          <w:b w:val="0"/>
          <w:bCs w:val="0"/>
        </w:rPr>
        <w:t>further stud</w:t>
      </w:r>
      <w:r w:rsidR="00911C70">
        <w:rPr>
          <w:b w:val="0"/>
          <w:bCs w:val="0"/>
        </w:rPr>
        <w:t>ied</w:t>
      </w:r>
      <w:r>
        <w:rPr>
          <w:b w:val="0"/>
          <w:bCs w:val="0"/>
        </w:rPr>
        <w:t>.</w:t>
      </w:r>
    </w:p>
    <w:p w14:paraId="2807B86A" w14:textId="522DFC7E" w:rsidR="003073F2" w:rsidRDefault="003073F2" w:rsidP="00AA1576">
      <w:pPr>
        <w:pStyle w:val="BodyText"/>
        <w:jc w:val="both"/>
        <w:rPr>
          <w:rFonts w:cstheme="minorHAnsi"/>
        </w:rPr>
      </w:pPr>
      <w:r>
        <w:rPr>
          <w:rFonts w:cstheme="minorHAnsi"/>
        </w:rPr>
        <w:t>Rel-15/16 PUSCH repetition has one DMRS configuration</w:t>
      </w:r>
      <w:r w:rsidR="000139A3">
        <w:rPr>
          <w:rFonts w:cstheme="minorHAnsi"/>
        </w:rPr>
        <w:t xml:space="preserve">, </w:t>
      </w:r>
      <w:r w:rsidR="000139A3" w:rsidRPr="002737B1">
        <w:rPr>
          <w:bCs/>
        </w:rPr>
        <w:t>MCS index, layer</w:t>
      </w:r>
      <w:r w:rsidR="00EA1E21">
        <w:rPr>
          <w:bCs/>
        </w:rPr>
        <w:t xml:space="preserve">, </w:t>
      </w:r>
      <w:r w:rsidR="000139A3">
        <w:rPr>
          <w:bCs/>
        </w:rPr>
        <w:t>and PRB</w:t>
      </w:r>
      <w:r>
        <w:rPr>
          <w:rFonts w:cstheme="minorHAnsi"/>
        </w:rPr>
        <w:t xml:space="preserve"> </w:t>
      </w:r>
      <w:r w:rsidR="000139A3">
        <w:rPr>
          <w:rFonts w:cstheme="minorHAnsi" w:hint="eastAsia"/>
        </w:rPr>
        <w:t>allocation</w:t>
      </w:r>
      <w:r w:rsidR="000139A3">
        <w:rPr>
          <w:rFonts w:cstheme="minorHAnsi"/>
        </w:rPr>
        <w:t xml:space="preserve"> </w:t>
      </w:r>
      <w:r>
        <w:rPr>
          <w:rFonts w:cstheme="minorHAnsi"/>
        </w:rPr>
        <w:t xml:space="preserve">across multiple repetitions. Similarly, </w:t>
      </w:r>
      <w:r w:rsidR="000139A3">
        <w:rPr>
          <w:rFonts w:cstheme="minorHAnsi"/>
        </w:rPr>
        <w:t xml:space="preserve">the same configuration </w:t>
      </w:r>
      <w:r>
        <w:rPr>
          <w:rFonts w:cstheme="minorHAnsi"/>
        </w:rPr>
        <w:t xml:space="preserve">can be applied </w:t>
      </w:r>
      <w:r w:rsidR="00FF6446">
        <w:rPr>
          <w:rFonts w:cstheme="minorHAnsi"/>
        </w:rPr>
        <w:t>to</w:t>
      </w:r>
      <w:r>
        <w:rPr>
          <w:rFonts w:cstheme="minorHAnsi"/>
        </w:rPr>
        <w:t xml:space="preserve"> multiple slots of a TB.</w:t>
      </w:r>
      <w:r w:rsidR="002653DE">
        <w:rPr>
          <w:rFonts w:cstheme="minorHAnsi"/>
        </w:rPr>
        <w:t xml:space="preserve"> New DMRS configuration</w:t>
      </w:r>
      <w:r w:rsidR="00FF6446">
        <w:rPr>
          <w:rFonts w:cstheme="minorHAnsi"/>
        </w:rPr>
        <w:t>,</w:t>
      </w:r>
      <w:r w:rsidR="00FF6446" w:rsidRPr="00FF6446">
        <w:rPr>
          <w:rFonts w:cstheme="minorHAnsi"/>
        </w:rPr>
        <w:t xml:space="preserve"> </w:t>
      </w:r>
      <w:r w:rsidR="00FF6446">
        <w:rPr>
          <w:rFonts w:cstheme="minorHAnsi"/>
        </w:rPr>
        <w:t>if needed,</w:t>
      </w:r>
      <w:r w:rsidR="002653DE">
        <w:rPr>
          <w:rFonts w:cstheme="minorHAnsi"/>
        </w:rPr>
        <w:t xml:space="preserve"> will be discussed </w:t>
      </w:r>
      <w:r w:rsidR="000139A3">
        <w:rPr>
          <w:rFonts w:cstheme="minorHAnsi"/>
        </w:rPr>
        <w:t>in</w:t>
      </w:r>
      <w:r w:rsidR="002653DE">
        <w:rPr>
          <w:rFonts w:cstheme="minorHAnsi"/>
        </w:rPr>
        <w:t xml:space="preserve"> the </w:t>
      </w:r>
      <w:r w:rsidR="000139A3">
        <w:rPr>
          <w:rFonts w:cstheme="minorHAnsi"/>
        </w:rPr>
        <w:t xml:space="preserve">Agenda 8.8.1.3 </w:t>
      </w:r>
      <w:r w:rsidR="002653DE">
        <w:rPr>
          <w:rFonts w:cstheme="minorHAnsi"/>
        </w:rPr>
        <w:t>for cross-slot channel estimation in NR Rel-17 Coverage enhancement WI. T</w:t>
      </w:r>
      <w:r>
        <w:rPr>
          <w:rFonts w:cstheme="minorHAnsi"/>
        </w:rPr>
        <w:t xml:space="preserve">o avoid duplicate discussion, </w:t>
      </w:r>
      <w:r w:rsidR="001B3CEF">
        <w:rPr>
          <w:rFonts w:cstheme="minorHAnsi"/>
        </w:rPr>
        <w:t xml:space="preserve">a </w:t>
      </w:r>
      <w:r w:rsidR="002653DE">
        <w:rPr>
          <w:rFonts w:cstheme="minorHAnsi"/>
        </w:rPr>
        <w:t>new DMRS configuration</w:t>
      </w:r>
      <w:r>
        <w:rPr>
          <w:rFonts w:cstheme="minorHAnsi"/>
        </w:rPr>
        <w:t xml:space="preserve"> is not discussed for multi-slot PUSCH. This doesn’t preclude that cross-slot channel estimation can be considered for TB over multiple slots.</w:t>
      </w:r>
      <w:r w:rsidR="002653DE" w:rsidRPr="006334F2">
        <w:rPr>
          <w:rFonts w:cstheme="minorHAnsi"/>
        </w:rPr>
        <w:t xml:space="preserve"> </w:t>
      </w:r>
    </w:p>
    <w:p w14:paraId="36CC1218" w14:textId="77777777" w:rsidR="000139A3" w:rsidRPr="00EF6B68" w:rsidRDefault="000139A3" w:rsidP="00AA1576">
      <w:pPr>
        <w:pStyle w:val="BodyText"/>
        <w:keepNext/>
        <w:spacing w:after="0"/>
        <w:jc w:val="both"/>
        <w:rPr>
          <w:rFonts w:cstheme="minorHAnsi"/>
          <w:b/>
          <w:bCs/>
        </w:rPr>
      </w:pPr>
      <w:r w:rsidRPr="00EF6B68">
        <w:rPr>
          <w:rFonts w:cstheme="minorHAnsi"/>
          <w:b/>
          <w:bCs/>
        </w:rPr>
        <w:lastRenderedPageBreak/>
        <w:t>Proposal:</w:t>
      </w:r>
    </w:p>
    <w:p w14:paraId="4035CB72" w14:textId="493C40A5" w:rsidR="003073F2" w:rsidRPr="00AA1576" w:rsidRDefault="000139A3" w:rsidP="00AA1576">
      <w:pPr>
        <w:pStyle w:val="Observation"/>
        <w:numPr>
          <w:ilvl w:val="0"/>
          <w:numId w:val="22"/>
        </w:numPr>
        <w:jc w:val="both"/>
        <w:rPr>
          <w:b w:val="0"/>
          <w:bCs w:val="0"/>
        </w:rPr>
      </w:pPr>
      <w:bookmarkStart w:id="5" w:name="_Hlk61865987"/>
      <w:r>
        <w:rPr>
          <w:rFonts w:hint="eastAsia"/>
          <w:b w:val="0"/>
          <w:bCs w:val="0"/>
        </w:rPr>
        <w:t>The</w:t>
      </w:r>
      <w:r>
        <w:rPr>
          <w:b w:val="0"/>
          <w:bCs w:val="0"/>
        </w:rPr>
        <w:t xml:space="preserve"> same </w:t>
      </w:r>
      <w:r w:rsidR="003073F2" w:rsidRPr="003073F2">
        <w:rPr>
          <w:b w:val="0"/>
          <w:bCs w:val="0"/>
        </w:rPr>
        <w:t>DMRS configuration</w:t>
      </w:r>
      <w:r>
        <w:rPr>
          <w:b w:val="0"/>
          <w:bCs w:val="0"/>
        </w:rPr>
        <w:t xml:space="preserve">, </w:t>
      </w:r>
      <w:r w:rsidRPr="00AA1576">
        <w:rPr>
          <w:b w:val="0"/>
          <w:bCs w:val="0"/>
        </w:rPr>
        <w:t xml:space="preserve">MCS index, </w:t>
      </w:r>
      <w:r w:rsidR="00EA1E21" w:rsidRPr="0035439C">
        <w:rPr>
          <w:b w:val="0"/>
          <w:bCs w:val="0"/>
        </w:rPr>
        <w:t xml:space="preserve">number </w:t>
      </w:r>
      <w:r w:rsidR="00EA1E21">
        <w:rPr>
          <w:b w:val="0"/>
          <w:bCs w:val="0"/>
        </w:rPr>
        <w:t xml:space="preserve">of </w:t>
      </w:r>
      <w:r w:rsidRPr="00AA1576">
        <w:rPr>
          <w:b w:val="0"/>
          <w:bCs w:val="0"/>
        </w:rPr>
        <w:t>layer</w:t>
      </w:r>
      <w:r w:rsidR="00EA1E21">
        <w:rPr>
          <w:b w:val="0"/>
          <w:bCs w:val="0"/>
        </w:rPr>
        <w:t>s,</w:t>
      </w:r>
      <w:r w:rsidRPr="00AA1576">
        <w:rPr>
          <w:b w:val="0"/>
          <w:bCs w:val="0"/>
        </w:rPr>
        <w:t xml:space="preserve"> and PRB allocation</w:t>
      </w:r>
      <w:r w:rsidR="003073F2" w:rsidRPr="00A2427F">
        <w:rPr>
          <w:b w:val="0"/>
          <w:bCs w:val="0"/>
        </w:rPr>
        <w:t xml:space="preserve"> </w:t>
      </w:r>
      <w:r w:rsidR="003073F2" w:rsidRPr="003073F2">
        <w:rPr>
          <w:b w:val="0"/>
          <w:bCs w:val="0"/>
        </w:rPr>
        <w:t xml:space="preserve">can be used for </w:t>
      </w:r>
      <w:r>
        <w:rPr>
          <w:b w:val="0"/>
          <w:bCs w:val="0"/>
        </w:rPr>
        <w:t xml:space="preserve">multiple slots of </w:t>
      </w:r>
      <w:r w:rsidR="003073F2" w:rsidRPr="003073F2">
        <w:rPr>
          <w:b w:val="0"/>
          <w:bCs w:val="0"/>
        </w:rPr>
        <w:t>multi-slot PUSCH.</w:t>
      </w:r>
    </w:p>
    <w:bookmarkEnd w:id="5"/>
    <w:p w14:paraId="1B30EE1D" w14:textId="0BFB26D0" w:rsidR="00723C25" w:rsidRDefault="003073F2" w:rsidP="002653DE">
      <w:pPr>
        <w:pStyle w:val="BodyText"/>
        <w:jc w:val="both"/>
      </w:pPr>
      <w:r>
        <w:t>Some</w:t>
      </w:r>
      <w:r w:rsidR="00DB1DAC">
        <w:t xml:space="preserve"> </w:t>
      </w:r>
      <w:r w:rsidR="00DB1DAC">
        <w:rPr>
          <w:rFonts w:hint="eastAsia"/>
        </w:rPr>
        <w:t>other</w:t>
      </w:r>
      <w:r>
        <w:t xml:space="preserve"> issues are worth considering. </w:t>
      </w:r>
      <w:r w:rsidR="00F71FBB">
        <w:t>One is the maximum number of slots for a TB. A larger number can filter the channel in time domain by joint channel estimation. But i</w:t>
      </w:r>
      <w:r w:rsidR="00723C25">
        <w:t xml:space="preserve">n </w:t>
      </w:r>
      <w:r w:rsidR="001B3CEF">
        <w:t>a</w:t>
      </w:r>
      <w:r w:rsidR="00723C25">
        <w:t xml:space="preserve"> TDD network, there </w:t>
      </w:r>
      <w:r w:rsidR="00D84706">
        <w:t xml:space="preserve">is generally a </w:t>
      </w:r>
      <w:r w:rsidR="00723C25">
        <w:t xml:space="preserve">small number of contiguous UL slots. With </w:t>
      </w:r>
      <w:proofErr w:type="gramStart"/>
      <w:r w:rsidR="00723C25">
        <w:t>a large number of</w:t>
      </w:r>
      <w:proofErr w:type="gramEnd"/>
      <w:r w:rsidR="00723C25">
        <w:t xml:space="preserve"> slots for a TB, it is likely </w:t>
      </w:r>
      <w:r w:rsidR="00D84706">
        <w:t xml:space="preserve">that </w:t>
      </w:r>
      <w:r w:rsidR="00F71FBB">
        <w:t>a TB has to cross</w:t>
      </w:r>
      <w:r w:rsidR="00723C25">
        <w:t xml:space="preserve"> non-contiguous UL slots</w:t>
      </w:r>
      <w:r w:rsidR="00F71FBB">
        <w:t>.</w:t>
      </w:r>
      <w:r w:rsidR="00BE08F5">
        <w:t xml:space="preserve"> This may undermine the benefit of joint channel estimation. </w:t>
      </w:r>
      <w:r w:rsidR="00D84706">
        <w:t>Also, t</w:t>
      </w:r>
      <w:r w:rsidR="00F71FBB">
        <w:t xml:space="preserve">he decision </w:t>
      </w:r>
      <w:r w:rsidR="00EA1E21">
        <w:t xml:space="preserve">on the </w:t>
      </w:r>
      <w:r w:rsidR="00F71FBB">
        <w:t xml:space="preserve">maximum number of slots for a TB depends on </w:t>
      </w:r>
      <w:r w:rsidR="00BE08F5">
        <w:t>if non-contiguous slots can be used for a TB.</w:t>
      </w:r>
    </w:p>
    <w:p w14:paraId="4E491D50" w14:textId="3D3F0AC1" w:rsidR="003073F2" w:rsidRDefault="003073F2" w:rsidP="00820B19">
      <w:pPr>
        <w:pStyle w:val="BodyText"/>
        <w:jc w:val="both"/>
        <w:rPr>
          <w:rFonts w:cstheme="minorHAnsi"/>
        </w:rPr>
      </w:pPr>
      <w:r w:rsidRPr="006334F2">
        <w:rPr>
          <w:rFonts w:cstheme="minorHAnsi"/>
        </w:rPr>
        <w:t>In Rel-15/16</w:t>
      </w:r>
      <w:r w:rsidR="00D84706">
        <w:rPr>
          <w:rFonts w:cstheme="minorHAnsi"/>
        </w:rPr>
        <w:t>,</w:t>
      </w:r>
      <w:r w:rsidRPr="006334F2">
        <w:rPr>
          <w:rFonts w:cstheme="minorHAnsi"/>
        </w:rPr>
        <w:t xml:space="preserve"> different RVs can be cycled among multiple PUSCH repetitions. Each PUSCH repetition, which is also a TB, has a</w:t>
      </w:r>
      <w:r w:rsidR="00EA1E21">
        <w:rPr>
          <w:rFonts w:cstheme="minorHAnsi"/>
        </w:rPr>
        <w:t>n</w:t>
      </w:r>
      <w:r w:rsidRPr="006334F2">
        <w:rPr>
          <w:rFonts w:cstheme="minorHAnsi"/>
        </w:rPr>
        <w:t xml:space="preserve"> RV. </w:t>
      </w:r>
      <w:r w:rsidR="00DB1DAC">
        <w:rPr>
          <w:rFonts w:cstheme="minorHAnsi"/>
        </w:rPr>
        <w:t xml:space="preserve">While </w:t>
      </w:r>
      <w:r w:rsidRPr="006334F2">
        <w:rPr>
          <w:rFonts w:cstheme="minorHAnsi"/>
        </w:rPr>
        <w:t>for TB over multiple slots</w:t>
      </w:r>
      <w:r w:rsidR="00DB1DAC">
        <w:rPr>
          <w:rFonts w:cstheme="minorHAnsi"/>
        </w:rPr>
        <w:t>, o</w:t>
      </w:r>
      <w:r w:rsidR="00DB1DAC" w:rsidRPr="006334F2">
        <w:rPr>
          <w:rFonts w:cstheme="minorHAnsi"/>
        </w:rPr>
        <w:t>ne RV can be applied</w:t>
      </w:r>
      <w:r w:rsidR="00DB1DAC">
        <w:rPr>
          <w:rFonts w:cstheme="minorHAnsi"/>
        </w:rPr>
        <w:t xml:space="preserve"> to all slots of a TB</w:t>
      </w:r>
      <w:r w:rsidRPr="006334F2">
        <w:rPr>
          <w:rFonts w:cstheme="minorHAnsi"/>
        </w:rPr>
        <w:t>. If multiple RVs are to be used, the time-domain granularity of RV</w:t>
      </w:r>
      <w:r w:rsidR="007E7A9C">
        <w:rPr>
          <w:rFonts w:cstheme="minorHAnsi"/>
        </w:rPr>
        <w:t>s</w:t>
      </w:r>
      <w:r w:rsidR="0079323B">
        <w:rPr>
          <w:rFonts w:cstheme="minorHAnsi"/>
        </w:rPr>
        <w:t xml:space="preserve"> </w:t>
      </w:r>
      <w:r w:rsidR="0079323B">
        <w:rPr>
          <w:rFonts w:cstheme="minorHAnsi" w:hint="eastAsia"/>
        </w:rPr>
        <w:t>nee</w:t>
      </w:r>
      <w:r w:rsidR="0079323B">
        <w:rPr>
          <w:rFonts w:cstheme="minorHAnsi"/>
        </w:rPr>
        <w:t>ds further study.</w:t>
      </w:r>
    </w:p>
    <w:p w14:paraId="05AAD519" w14:textId="214EAAF7" w:rsidR="00141EE6" w:rsidRDefault="00141EE6" w:rsidP="00AA1576">
      <w:pPr>
        <w:pStyle w:val="BodyText"/>
        <w:jc w:val="both"/>
        <w:rPr>
          <w:rFonts w:cstheme="minorHAnsi"/>
        </w:rPr>
      </w:pPr>
      <w:r>
        <w:rPr>
          <w:rFonts w:cstheme="minorHAnsi"/>
        </w:rPr>
        <w:t>Another question is whether PUSCH repetition can work for TB over multiple slots. If so, how PUSCH repetition Type A and Type B can work for multi-slot TB also needs consideration.</w:t>
      </w:r>
    </w:p>
    <w:p w14:paraId="36EF7C6B" w14:textId="04A2E837" w:rsidR="003073F2" w:rsidRDefault="003073F2" w:rsidP="00AA1576">
      <w:pPr>
        <w:pStyle w:val="BodyText"/>
        <w:keepNext/>
        <w:spacing w:after="0"/>
        <w:jc w:val="both"/>
        <w:rPr>
          <w:lang w:val="en-GB"/>
        </w:rPr>
      </w:pPr>
      <w:bookmarkStart w:id="6" w:name="_Hlk61865994"/>
      <w:r w:rsidRPr="00820B19">
        <w:rPr>
          <w:b/>
        </w:rPr>
        <w:t>Observation</w:t>
      </w:r>
      <w:r>
        <w:t>:</w:t>
      </w:r>
    </w:p>
    <w:p w14:paraId="1C84F48F" w14:textId="34B5522D" w:rsidR="003073F2" w:rsidRDefault="003073F2" w:rsidP="00AA1576">
      <w:pPr>
        <w:pStyle w:val="Observation"/>
        <w:numPr>
          <w:ilvl w:val="0"/>
          <w:numId w:val="22"/>
        </w:numPr>
        <w:jc w:val="both"/>
        <w:rPr>
          <w:b w:val="0"/>
          <w:bCs w:val="0"/>
        </w:rPr>
      </w:pPr>
      <w:r>
        <w:rPr>
          <w:b w:val="0"/>
          <w:bCs w:val="0"/>
        </w:rPr>
        <w:t>I</w:t>
      </w:r>
      <w:r w:rsidRPr="006334F2">
        <w:rPr>
          <w:b w:val="0"/>
          <w:bCs w:val="0"/>
        </w:rPr>
        <w:t>ssue</w:t>
      </w:r>
      <w:r>
        <w:rPr>
          <w:b w:val="0"/>
          <w:bCs w:val="0"/>
        </w:rPr>
        <w:t>s</w:t>
      </w:r>
      <w:r w:rsidRPr="006334F2">
        <w:rPr>
          <w:b w:val="0"/>
          <w:bCs w:val="0"/>
        </w:rPr>
        <w:t xml:space="preserve"> worth consider</w:t>
      </w:r>
      <w:r>
        <w:rPr>
          <w:b w:val="0"/>
          <w:bCs w:val="0"/>
        </w:rPr>
        <w:t>ing including</w:t>
      </w:r>
      <w:r w:rsidRPr="006334F2">
        <w:rPr>
          <w:b w:val="0"/>
          <w:bCs w:val="0"/>
        </w:rPr>
        <w:t xml:space="preserve"> </w:t>
      </w:r>
      <w:r w:rsidR="00141EE6">
        <w:rPr>
          <w:b w:val="0"/>
          <w:bCs w:val="0"/>
        </w:rPr>
        <w:t xml:space="preserve">whether </w:t>
      </w:r>
      <w:r w:rsidR="00723C25">
        <w:rPr>
          <w:b w:val="0"/>
          <w:bCs w:val="0"/>
        </w:rPr>
        <w:t xml:space="preserve">non-contiguous slots can be used </w:t>
      </w:r>
      <w:r w:rsidR="00EA1E21">
        <w:rPr>
          <w:b w:val="0"/>
          <w:bCs w:val="0"/>
        </w:rPr>
        <w:t xml:space="preserve">to </w:t>
      </w:r>
      <w:r w:rsidR="00723C25">
        <w:rPr>
          <w:b w:val="0"/>
          <w:bCs w:val="0"/>
        </w:rPr>
        <w:t xml:space="preserve">form a multi-slot TB, </w:t>
      </w:r>
      <w:r>
        <w:rPr>
          <w:b w:val="0"/>
          <w:bCs w:val="0"/>
        </w:rPr>
        <w:t xml:space="preserve">one </w:t>
      </w:r>
      <w:r w:rsidR="00EA1E21">
        <w:rPr>
          <w:b w:val="0"/>
          <w:bCs w:val="0"/>
        </w:rPr>
        <w:t>vs.</w:t>
      </w:r>
      <w:r>
        <w:rPr>
          <w:b w:val="0"/>
          <w:bCs w:val="0"/>
        </w:rPr>
        <w:t xml:space="preserve"> multiple RV</w:t>
      </w:r>
      <w:r w:rsidR="00DB1DAC">
        <w:rPr>
          <w:b w:val="0"/>
          <w:bCs w:val="0"/>
        </w:rPr>
        <w:t>s</w:t>
      </w:r>
      <w:r>
        <w:rPr>
          <w:b w:val="0"/>
          <w:bCs w:val="0"/>
        </w:rPr>
        <w:t xml:space="preserve"> for multiple slots of a TB</w:t>
      </w:r>
      <w:r w:rsidR="00141EE6">
        <w:rPr>
          <w:b w:val="0"/>
          <w:bCs w:val="0"/>
        </w:rPr>
        <w:t xml:space="preserve">, </w:t>
      </w:r>
      <w:r w:rsidR="007E7A9C">
        <w:rPr>
          <w:b w:val="0"/>
          <w:bCs w:val="0"/>
        </w:rPr>
        <w:t xml:space="preserve">as well as </w:t>
      </w:r>
      <w:r w:rsidR="00141EE6">
        <w:rPr>
          <w:b w:val="0"/>
          <w:bCs w:val="0"/>
        </w:rPr>
        <w:t>whether and ho</w:t>
      </w:r>
      <w:r w:rsidR="00141EE6" w:rsidRPr="00141EE6">
        <w:rPr>
          <w:b w:val="0"/>
          <w:bCs w:val="0"/>
        </w:rPr>
        <w:t xml:space="preserve">w </w:t>
      </w:r>
      <w:r w:rsidR="00141EE6" w:rsidRPr="00AA1576">
        <w:rPr>
          <w:rFonts w:cstheme="minorHAnsi"/>
          <w:b w:val="0"/>
          <w:bCs w:val="0"/>
        </w:rPr>
        <w:t>PUSCH repetition can work for TB over multiple slots</w:t>
      </w:r>
      <w:r>
        <w:rPr>
          <w:b w:val="0"/>
          <w:bCs w:val="0"/>
        </w:rPr>
        <w:t>.</w:t>
      </w:r>
    </w:p>
    <w:p w14:paraId="5A69D67F" w14:textId="37D07FDF" w:rsidR="00F71FBB" w:rsidRDefault="00F71FBB" w:rsidP="00F71FBB">
      <w:pPr>
        <w:pStyle w:val="BodyText"/>
        <w:spacing w:after="0"/>
        <w:jc w:val="both"/>
        <w:rPr>
          <w:rFonts w:cstheme="minorHAnsi"/>
          <w:b/>
          <w:bCs/>
        </w:rPr>
      </w:pPr>
      <w:r w:rsidRPr="00EF6B68">
        <w:rPr>
          <w:rFonts w:cstheme="minorHAnsi"/>
          <w:b/>
          <w:bCs/>
        </w:rPr>
        <w:t>Proposal:</w:t>
      </w:r>
    </w:p>
    <w:p w14:paraId="54C66CDF" w14:textId="596F2E76" w:rsidR="00F71FBB" w:rsidRPr="00AA1576" w:rsidRDefault="00F71FBB" w:rsidP="00AA1576">
      <w:pPr>
        <w:pStyle w:val="Observation"/>
        <w:numPr>
          <w:ilvl w:val="0"/>
          <w:numId w:val="22"/>
        </w:numPr>
        <w:spacing w:after="0"/>
        <w:jc w:val="both"/>
        <w:rPr>
          <w:b w:val="0"/>
          <w:bCs w:val="0"/>
        </w:rPr>
      </w:pPr>
      <w:r>
        <w:rPr>
          <w:b w:val="0"/>
          <w:bCs w:val="0"/>
        </w:rPr>
        <w:t xml:space="preserve">RAN1 to decide </w:t>
      </w:r>
      <w:r w:rsidRPr="00F71FBB">
        <w:rPr>
          <w:b w:val="0"/>
          <w:bCs w:val="0"/>
        </w:rPr>
        <w:t>if non-contiguous slots can be used for a TB</w:t>
      </w:r>
      <w:r w:rsidR="00BD57C6">
        <w:rPr>
          <w:b w:val="0"/>
          <w:bCs w:val="0"/>
        </w:rPr>
        <w:t>.</w:t>
      </w:r>
    </w:p>
    <w:bookmarkEnd w:id="6"/>
    <w:p w14:paraId="5DE345CF" w14:textId="10CD922F" w:rsidR="00D7683A" w:rsidRPr="003073F2" w:rsidRDefault="00D7683A" w:rsidP="00D7683A">
      <w:pPr>
        <w:jc w:val="both"/>
        <w:rPr>
          <w:lang w:val="en-GB"/>
        </w:rPr>
      </w:pPr>
    </w:p>
    <w:p w14:paraId="7CD5FAA2" w14:textId="5F5489CA" w:rsidR="00D7683A" w:rsidRDefault="00D7683A" w:rsidP="00D7683A">
      <w:pPr>
        <w:pStyle w:val="Heading2"/>
        <w:jc w:val="both"/>
      </w:pPr>
      <w:r>
        <w:t>TBS determination</w:t>
      </w:r>
    </w:p>
    <w:p w14:paraId="4F81EA74" w14:textId="486CF236" w:rsidR="00B47FD8" w:rsidRPr="00D7683A" w:rsidRDefault="00B47FD8" w:rsidP="00B47FD8">
      <w:pPr>
        <w:pStyle w:val="BodyText"/>
        <w:jc w:val="both"/>
        <w:rPr>
          <w:rFonts w:cstheme="minorHAnsi"/>
          <w:lang w:eastAsia="ko-KR"/>
        </w:rPr>
      </w:pPr>
      <w:r>
        <w:rPr>
          <w:rFonts w:cstheme="minorHAnsi" w:hint="eastAsia"/>
        </w:rPr>
        <w:t>I</w:t>
      </w:r>
      <w:r w:rsidRPr="001410B2">
        <w:rPr>
          <w:rFonts w:cstheme="minorHAnsi"/>
        </w:rPr>
        <w:t>n R</w:t>
      </w:r>
      <w:r w:rsidRPr="00D7683A">
        <w:rPr>
          <w:rFonts w:cstheme="minorHAnsi"/>
        </w:rPr>
        <w:t>el-15/16, the transport block size is determined according to</w:t>
      </w:r>
      <w:r w:rsidRPr="001410B2">
        <w:rPr>
          <w:rFonts w:eastAsia="Times New Roman" w:cstheme="minorHAnsi"/>
          <w:position w:val="-12"/>
          <w:lang w:val="x-none" w:eastAsia="ko-KR"/>
        </w:rPr>
        <w:object w:dxaOrig="3030" w:dyaOrig="370" w14:anchorId="663945B4">
          <v:shape id="_x0000_i1030" type="#_x0000_t75" style="width:152.5pt;height:20pt" o:ole="">
            <v:imagedata r:id="rId21" o:title=""/>
          </v:shape>
          <o:OLEObject Type="Embed" ProgID="Equation.3" ShapeID="_x0000_i1030" DrawAspect="Content" ObjectID="_1672515301" r:id="rId22"/>
        </w:object>
      </w:r>
      <w:r w:rsidRPr="001410B2">
        <w:rPr>
          <w:rFonts w:cstheme="minorHAnsi"/>
          <w:lang w:eastAsia="ko-KR"/>
        </w:rPr>
        <w:t>, where</w:t>
      </w:r>
      <w:r w:rsidRPr="001410B2">
        <w:rPr>
          <w:rFonts w:eastAsia="Times New Roman" w:cstheme="minorHAnsi"/>
          <w:position w:val="-14"/>
          <w:lang w:val="x-none" w:eastAsia="ko-KR"/>
        </w:rPr>
        <w:object w:dxaOrig="550" w:dyaOrig="380" w14:anchorId="3E33EC79">
          <v:shape id="_x0000_i1031" type="#_x0000_t75" style="width:27.5pt;height:20pt" o:ole="">
            <v:imagedata r:id="rId23" o:title=""/>
          </v:shape>
          <o:OLEObject Type="Embed" ProgID="Equation.3" ShapeID="_x0000_i1031" DrawAspect="Content" ObjectID="_1672515302" r:id="rId24"/>
        </w:object>
      </w:r>
      <w:r w:rsidRPr="001410B2">
        <w:rPr>
          <w:rFonts w:cstheme="minorHAnsi"/>
          <w:lang w:eastAsia="ko-KR"/>
        </w:rPr>
        <w:t xml:space="preserve"> </w:t>
      </w:r>
      <w:r w:rsidRPr="00D7683A">
        <w:rPr>
          <w:rFonts w:cstheme="minorHAnsi"/>
          <w:lang w:eastAsia="ko-KR"/>
        </w:rPr>
        <w:fldChar w:fldCharType="begin"/>
      </w:r>
      <w:r w:rsidRPr="00D7683A">
        <w:rPr>
          <w:rFonts w:cstheme="minorHAnsi"/>
          <w:lang w:eastAsia="ko-KR"/>
        </w:rPr>
        <w:instrText xml:space="preserve"> QUOTE </w:instrText>
      </w:r>
      <m:oMath>
        <m:sSubSup>
          <m:sSubSupPr>
            <m:ctrlPr>
              <w:rPr>
                <w:rFonts w:ascii="Cambria Math" w:hAnsi="Cambria Math" w:cstheme="minorHAnsi"/>
                <w:i/>
                <w:lang w:val="x-none" w:eastAsia="ko-KR"/>
              </w:rPr>
            </m:ctrlPr>
          </m:sSubSupPr>
          <m:e>
            <m:r>
              <m:rPr>
                <m:sty m:val="p"/>
              </m:rPr>
              <w:rPr>
                <w:rFonts w:ascii="Cambria Math" w:hAnsi="Cambria Math" w:cstheme="minorHAnsi"/>
                <w:lang w:eastAsia="ko-KR"/>
              </w:rPr>
              <m:t>N</m:t>
            </m:r>
          </m:e>
          <m:sub>
            <m:r>
              <m:rPr>
                <m:sty m:val="p"/>
              </m:rPr>
              <w:rPr>
                <w:rFonts w:ascii="Cambria Math" w:hAnsi="Cambria Math" w:cstheme="minorHAnsi"/>
                <w:lang w:eastAsia="ko-KR"/>
              </w:rPr>
              <m:t>symb</m:t>
            </m:r>
          </m:sub>
          <m:sup>
            <m:r>
              <m:rPr>
                <m:sty m:val="p"/>
              </m:rPr>
              <w:rPr>
                <w:rFonts w:ascii="Cambria Math" w:hAnsi="Cambria Math" w:cstheme="minorHAnsi"/>
                <w:lang w:eastAsia="ko-KR"/>
              </w:rPr>
              <m:t>slot</m:t>
            </m:r>
          </m:sup>
        </m:sSubSup>
      </m:oMath>
      <w:r w:rsidRPr="00D7683A">
        <w:rPr>
          <w:rFonts w:cstheme="minorHAnsi"/>
          <w:lang w:eastAsia="ko-KR"/>
        </w:rPr>
        <w:instrText xml:space="preserve"> </w:instrText>
      </w:r>
      <w:r w:rsidRPr="00D7683A">
        <w:rPr>
          <w:rFonts w:cstheme="minorHAnsi"/>
          <w:lang w:eastAsia="ko-KR"/>
        </w:rPr>
        <w:fldChar w:fldCharType="end"/>
      </w:r>
      <w:r w:rsidRPr="001410B2">
        <w:rPr>
          <w:rFonts w:cstheme="minorHAnsi"/>
          <w:lang w:eastAsia="ko-KR"/>
        </w:rPr>
        <w:t>is the number of symbols of the PUSCH allocation within the slot</w:t>
      </w:r>
      <w:r w:rsidRPr="00D7683A">
        <w:rPr>
          <w:rFonts w:cstheme="minorHAnsi"/>
          <w:lang w:eastAsia="ko-KR"/>
        </w:rPr>
        <w:t xml:space="preserve">. This implies that the TBS is proportional to the number of symbols in a slot and that the TBS can’t be increased by increasing the number of slots. However, if </w:t>
      </w:r>
      <w:r w:rsidRPr="001410B2">
        <w:rPr>
          <w:rFonts w:eastAsia="Times New Roman" w:cstheme="minorHAnsi"/>
          <w:position w:val="-14"/>
          <w:lang w:val="x-none" w:eastAsia="ko-KR"/>
        </w:rPr>
        <w:object w:dxaOrig="550" w:dyaOrig="380" w14:anchorId="6903AEE1">
          <v:shape id="_x0000_i1032" type="#_x0000_t75" style="width:27.5pt;height:20pt" o:ole="">
            <v:imagedata r:id="rId23" o:title=""/>
          </v:shape>
          <o:OLEObject Type="Embed" ProgID="Equation.3" ShapeID="_x0000_i1032" DrawAspect="Content" ObjectID="_1672515303" r:id="rId25"/>
        </w:object>
      </w:r>
      <w:r w:rsidRPr="001410B2">
        <w:rPr>
          <w:rFonts w:cstheme="minorHAnsi"/>
          <w:lang w:eastAsia="ko-KR"/>
        </w:rPr>
        <w:t xml:space="preserve"> is redefined </w:t>
      </w:r>
      <w:r w:rsidRPr="00D7683A">
        <w:rPr>
          <w:rFonts w:cstheme="minorHAnsi"/>
          <w:lang w:eastAsia="ko-KR"/>
        </w:rPr>
        <w:fldChar w:fldCharType="begin"/>
      </w:r>
      <w:r w:rsidRPr="00D7683A">
        <w:rPr>
          <w:rFonts w:cstheme="minorHAnsi"/>
          <w:lang w:eastAsia="ko-KR"/>
        </w:rPr>
        <w:instrText xml:space="preserve"> QUOTE </w:instrText>
      </w:r>
      <m:oMath>
        <m:sSubSup>
          <m:sSubSupPr>
            <m:ctrlPr>
              <w:rPr>
                <w:rFonts w:ascii="Cambria Math" w:hAnsi="Cambria Math" w:cstheme="minorHAnsi"/>
                <w:i/>
                <w:lang w:val="x-none" w:eastAsia="ko-KR"/>
              </w:rPr>
            </m:ctrlPr>
          </m:sSubSupPr>
          <m:e>
            <m:r>
              <m:rPr>
                <m:sty m:val="p"/>
              </m:rPr>
              <w:rPr>
                <w:rFonts w:ascii="Cambria Math" w:hAnsi="Cambria Math" w:cstheme="minorHAnsi"/>
                <w:lang w:eastAsia="ko-KR"/>
              </w:rPr>
              <m:t>N</m:t>
            </m:r>
          </m:e>
          <m:sub>
            <m:r>
              <m:rPr>
                <m:sty m:val="p"/>
              </m:rPr>
              <w:rPr>
                <w:rFonts w:ascii="Cambria Math" w:hAnsi="Cambria Math" w:cstheme="minorHAnsi"/>
                <w:lang w:eastAsia="ko-KR"/>
              </w:rPr>
              <m:t>symb</m:t>
            </m:r>
          </m:sub>
          <m:sup>
            <m:r>
              <m:rPr>
                <m:sty m:val="p"/>
              </m:rPr>
              <w:rPr>
                <w:rFonts w:ascii="Cambria Math" w:hAnsi="Cambria Math" w:cstheme="minorHAnsi"/>
                <w:lang w:eastAsia="ko-KR"/>
              </w:rPr>
              <m:t>slot</m:t>
            </m:r>
          </m:sup>
        </m:sSubSup>
      </m:oMath>
      <w:r w:rsidRPr="00D7683A">
        <w:rPr>
          <w:rFonts w:cstheme="minorHAnsi"/>
          <w:lang w:eastAsia="ko-KR"/>
        </w:rPr>
        <w:instrText xml:space="preserve"> </w:instrText>
      </w:r>
      <w:r w:rsidRPr="00D7683A">
        <w:rPr>
          <w:rFonts w:cstheme="minorHAnsi"/>
          <w:lang w:eastAsia="ko-KR"/>
        </w:rPr>
        <w:fldChar w:fldCharType="end"/>
      </w:r>
      <w:r w:rsidRPr="001410B2">
        <w:rPr>
          <w:rFonts w:cstheme="minorHAnsi"/>
          <w:lang w:eastAsia="ko-KR"/>
        </w:rPr>
        <w:t>as the number of symbols of the PUSCH a</w:t>
      </w:r>
      <w:r w:rsidRPr="00D7683A">
        <w:rPr>
          <w:rFonts w:cstheme="minorHAnsi"/>
          <w:lang w:eastAsia="ko-KR"/>
        </w:rPr>
        <w:t>llocation in all slots that a given transport block is carried in, then a multi-slot TB size can grow with the number of slots.</w:t>
      </w:r>
    </w:p>
    <w:p w14:paraId="460C5356" w14:textId="3C3F7185" w:rsidR="00B47FD8" w:rsidRPr="00E30D35" w:rsidRDefault="00B47FD8" w:rsidP="00AA1576">
      <w:pPr>
        <w:pStyle w:val="BodyText"/>
        <w:keepNext/>
        <w:spacing w:after="0"/>
        <w:jc w:val="both"/>
        <w:rPr>
          <w:b/>
        </w:rPr>
      </w:pPr>
      <w:bookmarkStart w:id="7" w:name="_Hlk61866005"/>
      <w:r w:rsidRPr="00820B19">
        <w:rPr>
          <w:b/>
        </w:rPr>
        <w:t>Observation:</w:t>
      </w:r>
    </w:p>
    <w:p w14:paraId="61E5D2FF" w14:textId="35B9785D" w:rsidR="00B47FD8" w:rsidRPr="00D7683A" w:rsidRDefault="00B47FD8" w:rsidP="00B47FD8">
      <w:pPr>
        <w:pStyle w:val="Observation"/>
        <w:numPr>
          <w:ilvl w:val="0"/>
          <w:numId w:val="44"/>
        </w:numPr>
        <w:spacing w:after="240"/>
        <w:jc w:val="both"/>
        <w:rPr>
          <w:rFonts w:cstheme="minorHAnsi"/>
          <w:b w:val="0"/>
          <w:bCs w:val="0"/>
        </w:rPr>
      </w:pPr>
      <w:r w:rsidRPr="00D7683A">
        <w:rPr>
          <w:rFonts w:cstheme="minorHAnsi"/>
          <w:b w:val="0"/>
          <w:bCs w:val="0"/>
        </w:rPr>
        <w:t xml:space="preserve">TBS determination for multi-slot TB can reuse that </w:t>
      </w:r>
      <w:r w:rsidR="00106E22">
        <w:rPr>
          <w:rFonts w:cstheme="minorHAnsi"/>
          <w:b w:val="0"/>
          <w:bCs w:val="0"/>
        </w:rPr>
        <w:t xml:space="preserve">used </w:t>
      </w:r>
      <w:r w:rsidRPr="00D7683A">
        <w:rPr>
          <w:rFonts w:cstheme="minorHAnsi"/>
          <w:b w:val="0"/>
          <w:bCs w:val="0"/>
        </w:rPr>
        <w:t xml:space="preserve">for </w:t>
      </w:r>
      <w:r w:rsidR="00106E22">
        <w:rPr>
          <w:rFonts w:cstheme="minorHAnsi"/>
          <w:b w:val="0"/>
          <w:bCs w:val="0"/>
        </w:rPr>
        <w:t>a</w:t>
      </w:r>
      <w:r w:rsidRPr="00D7683A">
        <w:rPr>
          <w:rFonts w:cstheme="minorHAnsi"/>
          <w:b w:val="0"/>
          <w:bCs w:val="0"/>
        </w:rPr>
        <w:t xml:space="preserve"> TB in one slot while redefining </w:t>
      </w:r>
      <w:r w:rsidR="00106E22" w:rsidRPr="001410B2">
        <w:rPr>
          <w:rFonts w:eastAsia="Times New Roman" w:cstheme="minorHAnsi"/>
          <w:position w:val="-14"/>
          <w:lang w:val="x-none" w:eastAsia="ko-KR"/>
        </w:rPr>
        <w:object w:dxaOrig="550" w:dyaOrig="380" w14:anchorId="0E36E6A8">
          <v:shape id="_x0000_i1033" type="#_x0000_t75" style="width:27.5pt;height:19pt" o:ole="">
            <v:imagedata r:id="rId23" o:title=""/>
          </v:shape>
          <o:OLEObject Type="Embed" ProgID="Equation.3" ShapeID="_x0000_i1033" DrawAspect="Content" ObjectID="_1672515304" r:id="rId26"/>
        </w:object>
      </w:r>
      <w:r w:rsidR="002D79DD">
        <w:rPr>
          <w:rFonts w:eastAsia="Times New Roman" w:cstheme="minorHAnsi"/>
          <w:lang w:eastAsia="ko-KR"/>
        </w:rPr>
        <w:t xml:space="preserve"> </w:t>
      </w:r>
      <w:r w:rsidRPr="001410B2">
        <w:rPr>
          <w:rFonts w:cstheme="minorHAnsi"/>
          <w:b w:val="0"/>
          <w:bCs w:val="0"/>
        </w:rPr>
        <w:t xml:space="preserve">as </w:t>
      </w:r>
      <w:r w:rsidRPr="00D7683A">
        <w:rPr>
          <w:rFonts w:cstheme="minorHAnsi"/>
          <w:b w:val="0"/>
          <w:bCs w:val="0"/>
        </w:rPr>
        <w:t>the number of symbols of the PUSCH allocation in all slots</w:t>
      </w:r>
      <w:r w:rsidRPr="001410B2">
        <w:rPr>
          <w:rFonts w:cstheme="minorHAnsi"/>
          <w:b w:val="0"/>
          <w:bCs w:val="0"/>
        </w:rPr>
        <w:t>.</w:t>
      </w:r>
    </w:p>
    <w:bookmarkEnd w:id="7"/>
    <w:p w14:paraId="48DC68C9" w14:textId="274B5A35" w:rsidR="00B47FD8" w:rsidRPr="00B47FD8" w:rsidRDefault="00B47FD8" w:rsidP="00B47FD8">
      <w:pPr>
        <w:pStyle w:val="BodyText"/>
        <w:jc w:val="both"/>
        <w:rPr>
          <w:rFonts w:eastAsia="Times New Roman" w:cstheme="minorHAnsi"/>
        </w:rPr>
      </w:pPr>
      <w:r w:rsidRPr="001410B2">
        <w:rPr>
          <w:rFonts w:cstheme="minorHAnsi"/>
        </w:rPr>
        <w:t xml:space="preserve">In NR </w:t>
      </w:r>
      <w:r w:rsidRPr="00D7683A">
        <w:rPr>
          <w:rFonts w:eastAsia="Times New Roman" w:cstheme="minorHAnsi"/>
        </w:rPr>
        <w:t>Rel-15/16</w:t>
      </w:r>
      <w:r w:rsidR="00C30AE6">
        <w:rPr>
          <w:rFonts w:eastAsia="Times New Roman" w:cstheme="minorHAnsi"/>
        </w:rPr>
        <w:t>,</w:t>
      </w:r>
      <w:r w:rsidRPr="00D7683A">
        <w:rPr>
          <w:rFonts w:eastAsia="Times New Roman" w:cstheme="minorHAnsi"/>
        </w:rPr>
        <w:t xml:space="preserve"> </w:t>
      </w:r>
      <w:r>
        <w:rPr>
          <w:rFonts w:eastAsia="Times New Roman" w:cstheme="minorHAnsi"/>
        </w:rPr>
        <w:t xml:space="preserve">a </w:t>
      </w:r>
      <w:r w:rsidRPr="00D7683A">
        <w:rPr>
          <w:rFonts w:cstheme="minorHAnsi"/>
        </w:rPr>
        <w:t>transport block</w:t>
      </w:r>
      <w:r w:rsidRPr="00D7683A">
        <w:rPr>
          <w:rFonts w:eastAsia="Times New Roman" w:cstheme="minorHAnsi"/>
        </w:rPr>
        <w:t xml:space="preserve"> can be segmented into multiple </w:t>
      </w:r>
      <w:r>
        <w:rPr>
          <w:rFonts w:eastAsia="Times New Roman" w:cstheme="minorHAnsi"/>
        </w:rPr>
        <w:t>code blocks</w:t>
      </w:r>
      <w:r w:rsidRPr="00D7683A">
        <w:rPr>
          <w:rFonts w:eastAsia="Times New Roman" w:cstheme="minorHAnsi"/>
        </w:rPr>
        <w:t xml:space="preserve">. CB segmentation is to </w:t>
      </w:r>
      <w:r w:rsidRPr="00D7683A">
        <w:rPr>
          <w:rFonts w:cstheme="minorHAnsi"/>
        </w:rPr>
        <w:t xml:space="preserve">avoid sending the correctly decoded data in retransmission. </w:t>
      </w:r>
      <w:r>
        <w:rPr>
          <w:rFonts w:cstheme="minorHAnsi"/>
        </w:rPr>
        <w:t xml:space="preserve">It is </w:t>
      </w:r>
      <w:r w:rsidRPr="00D7683A">
        <w:rPr>
          <w:rFonts w:eastAsia="Times New Roman" w:cstheme="minorHAnsi"/>
        </w:rPr>
        <w:t>used for large TBS</w:t>
      </w:r>
      <w:r>
        <w:rPr>
          <w:rFonts w:eastAsia="Times New Roman" w:cstheme="minorHAnsi"/>
        </w:rPr>
        <w:t xml:space="preserve"> </w:t>
      </w:r>
      <w:r w:rsidRPr="00D7683A">
        <w:rPr>
          <w:rFonts w:eastAsia="Times New Roman" w:cstheme="minorHAnsi"/>
        </w:rPr>
        <w:t xml:space="preserve">in two cases, 1) when </w:t>
      </w:r>
      <m:oMath>
        <m:sSub>
          <m:sSubPr>
            <m:ctrlPr>
              <w:rPr>
                <w:rFonts w:ascii="Cambria Math" w:eastAsia="Times New Roman" w:hAnsi="Cambria Math" w:cstheme="minorHAnsi"/>
              </w:rPr>
            </m:ctrlPr>
          </m:sSubPr>
          <m:e>
            <m:r>
              <w:rPr>
                <w:rFonts w:ascii="Cambria Math" w:eastAsia="Times New Roman" w:hAnsi="Cambria Math" w:cstheme="minorHAnsi"/>
              </w:rPr>
              <m:t>N</m:t>
            </m:r>
          </m:e>
          <m:sub>
            <m:func>
              <m:funcPr>
                <m:ctrlPr>
                  <w:rPr>
                    <w:rFonts w:ascii="Cambria Math" w:eastAsia="Times New Roman" w:hAnsi="Cambria Math" w:cstheme="minorHAnsi"/>
                  </w:rPr>
                </m:ctrlPr>
              </m:funcPr>
              <m:fName>
                <m:r>
                  <w:rPr>
                    <w:rFonts w:ascii="Cambria Math" w:eastAsia="Times New Roman" w:hAnsi="Cambria Math" w:cstheme="minorHAnsi"/>
                  </w:rPr>
                  <m:t>inf</m:t>
                </m:r>
              </m:fName>
              <m:e>
                <m:r>
                  <w:rPr>
                    <w:rFonts w:ascii="Cambria Math" w:eastAsia="Times New Roman" w:hAnsi="Cambria Math" w:cstheme="minorHAnsi"/>
                  </w:rPr>
                  <m:t>o</m:t>
                </m:r>
              </m:e>
            </m:func>
          </m:sub>
        </m:sSub>
        <m:r>
          <m:rPr>
            <m:sty m:val="p"/>
          </m:rPr>
          <w:rPr>
            <w:rFonts w:ascii="Cambria Math" w:eastAsia="Times New Roman" w:hAnsi="Cambria Math" w:cstheme="minorHAnsi"/>
          </w:rPr>
          <m:t>&gt;3824</m:t>
        </m:r>
      </m:oMath>
      <w:r w:rsidRPr="00D7683A">
        <w:rPr>
          <w:rFonts w:eastAsia="Times New Roman" w:cstheme="minorHAnsi"/>
        </w:rPr>
        <w:t xml:space="preserve"> and </w:t>
      </w:r>
      <m:oMath>
        <m:r>
          <w:rPr>
            <w:rFonts w:ascii="Cambria Math" w:eastAsia="Times New Roman" w:hAnsi="Cambria Math" w:cstheme="minorHAnsi"/>
          </w:rPr>
          <m:t>R</m:t>
        </m:r>
        <m:r>
          <m:rPr>
            <m:sty m:val="p"/>
          </m:rPr>
          <w:rPr>
            <w:rFonts w:ascii="Cambria Math" w:eastAsia="Times New Roman" w:hAnsi="Cambria Math" w:cstheme="minorHAnsi"/>
          </w:rPr>
          <m:t>≤1/4</m:t>
        </m:r>
      </m:oMath>
      <w:r w:rsidRPr="00D7683A">
        <w:rPr>
          <w:rFonts w:eastAsia="Times New Roman" w:cstheme="minorHAnsi"/>
        </w:rPr>
        <w:t xml:space="preserve">, 2) the quantized intermediate number of information bits </w:t>
      </w:r>
      <w:r w:rsidRPr="00D7683A">
        <w:rPr>
          <w:rFonts w:eastAsia="Times New Roman" w:cstheme="minorHAnsi"/>
        </w:rPr>
        <w:object w:dxaOrig="1155" w:dyaOrig="345" w14:anchorId="62EA3F0E">
          <v:shape id="_x0000_i1034" type="#_x0000_t75" style="width:57.5pt;height:17.5pt" o:ole="">
            <v:imagedata r:id="rId27" o:title=""/>
          </v:shape>
          <o:OLEObject Type="Embed" ProgID="Equation.3" ShapeID="_x0000_i1034" DrawAspect="Content" ObjectID="_1672515305" r:id="rId28"/>
        </w:object>
      </w:r>
      <w:r w:rsidRPr="00D7683A">
        <w:rPr>
          <w:rFonts w:eastAsia="Times New Roman" w:cstheme="minorHAnsi"/>
        </w:rPr>
        <w:t xml:space="preserve"> and </w:t>
      </w:r>
      <m:oMath>
        <m:r>
          <w:rPr>
            <w:rFonts w:ascii="Cambria Math" w:eastAsia="Times New Roman" w:hAnsi="Cambria Math" w:cstheme="minorHAnsi"/>
          </w:rPr>
          <m:t>R</m:t>
        </m:r>
        <m:r>
          <m:rPr>
            <m:sty m:val="p"/>
          </m:rPr>
          <w:rPr>
            <w:rFonts w:ascii="Cambria Math" w:eastAsia="Times New Roman" w:hAnsi="Cambria Math" w:cstheme="minorHAnsi"/>
          </w:rPr>
          <m:t>&gt;1/4</m:t>
        </m:r>
      </m:oMath>
      <w:r w:rsidRPr="001410B2">
        <w:rPr>
          <w:rFonts w:eastAsia="Times New Roman" w:cstheme="minorHAnsi"/>
        </w:rPr>
        <w:t xml:space="preserve">. </w:t>
      </w:r>
      <w:r w:rsidR="00C30AE6">
        <w:rPr>
          <w:rFonts w:eastAsia="Times New Roman" w:cstheme="minorHAnsi"/>
        </w:rPr>
        <w:t>The n</w:t>
      </w:r>
      <w:r w:rsidRPr="00D7683A">
        <w:rPr>
          <w:rFonts w:eastAsia="Times New Roman" w:cstheme="minorHAnsi"/>
        </w:rPr>
        <w:t>umber of CB</w:t>
      </w:r>
      <w:r>
        <w:rPr>
          <w:rFonts w:eastAsia="Times New Roman" w:cstheme="minorHAnsi"/>
        </w:rPr>
        <w:t>s</w:t>
      </w:r>
      <w:r w:rsidRPr="00D7683A">
        <w:rPr>
          <w:rFonts w:eastAsia="Times New Roman" w:cstheme="minorHAnsi"/>
        </w:rPr>
        <w:t xml:space="preserve"> per TB </w:t>
      </w:r>
      <w:r w:rsidRPr="00D7683A">
        <w:rPr>
          <w:rFonts w:cstheme="minorHAnsi"/>
        </w:rPr>
        <w:t>is</w:t>
      </w:r>
      <w:r w:rsidRPr="001410B2">
        <w:rPr>
          <w:rFonts w:eastAsia="Times New Roman" w:cstheme="minorHAnsi"/>
        </w:rPr>
        <w:t xml:space="preserve"> </w:t>
      </w:r>
      <w:r w:rsidRPr="00D7683A">
        <w:rPr>
          <w:rFonts w:cstheme="minorHAnsi"/>
        </w:rPr>
        <w:t>determined</w:t>
      </w:r>
      <w:r w:rsidRPr="001410B2">
        <w:rPr>
          <w:rFonts w:eastAsia="Times New Roman" w:cstheme="minorHAnsi"/>
        </w:rPr>
        <w:t xml:space="preserve"> based on </w:t>
      </w:r>
      <m:oMath>
        <m:sSub>
          <m:sSubPr>
            <m:ctrlPr>
              <w:rPr>
                <w:rFonts w:ascii="Cambria Math" w:eastAsia="Times New Roman" w:hAnsi="Cambria Math" w:cstheme="minorHAnsi"/>
                <w:i/>
                <w:iCs/>
              </w:rPr>
            </m:ctrlPr>
          </m:sSubPr>
          <m:e>
            <m:r>
              <w:rPr>
                <w:rFonts w:ascii="Cambria Math" w:eastAsia="Times New Roman" w:hAnsi="Cambria Math" w:cstheme="minorHAnsi"/>
              </w:rPr>
              <m:t>N</m:t>
            </m:r>
          </m:e>
          <m:sub>
            <m:r>
              <w:rPr>
                <w:rFonts w:ascii="Cambria Math" w:eastAsia="Times New Roman" w:hAnsi="Cambria Math" w:cstheme="minorHAnsi"/>
              </w:rPr>
              <m:t>info</m:t>
            </m:r>
          </m:sub>
        </m:sSub>
      </m:oMath>
      <w:r w:rsidRPr="00D7683A">
        <w:rPr>
          <w:rFonts w:eastAsia="Times New Roman" w:cstheme="minorHAnsi"/>
        </w:rPr>
        <w:t xml:space="preserve">. </w:t>
      </w:r>
      <w:r w:rsidRPr="00D7683A">
        <w:rPr>
          <w:rFonts w:cstheme="minorHAnsi"/>
        </w:rPr>
        <w:t xml:space="preserve">Multiple CBs form CBG. </w:t>
      </w:r>
      <w:r w:rsidR="00C30AE6">
        <w:rPr>
          <w:rFonts w:cstheme="minorHAnsi"/>
        </w:rPr>
        <w:t xml:space="preserve">The </w:t>
      </w:r>
      <w:r w:rsidRPr="00D7683A">
        <w:rPr>
          <w:rFonts w:eastAsia="Malgun Gothic" w:cstheme="minorHAnsi"/>
          <w:i/>
        </w:rPr>
        <w:t>CBGTI</w:t>
      </w:r>
      <w:r w:rsidRPr="00D7683A">
        <w:rPr>
          <w:rFonts w:eastAsia="Malgun Gothic" w:cstheme="minorHAnsi"/>
        </w:rPr>
        <w:t xml:space="preserve"> field of the scheduling DCI indicates which CBGs are to be retransmitted.</w:t>
      </w:r>
    </w:p>
    <w:p w14:paraId="14FA1D03" w14:textId="10D0759A" w:rsidR="003C0AF9" w:rsidRPr="003C0AF9" w:rsidRDefault="00B47FD8" w:rsidP="00AA1576">
      <w:pPr>
        <w:pStyle w:val="BodyText"/>
        <w:jc w:val="both"/>
        <w:rPr>
          <w:rFonts w:eastAsia="Malgun Gothic" w:cstheme="minorHAnsi"/>
        </w:rPr>
      </w:pPr>
      <w:r w:rsidRPr="001410B2">
        <w:rPr>
          <w:rFonts w:cstheme="minorHAnsi"/>
        </w:rPr>
        <w:lastRenderedPageBreak/>
        <w:t>As ment</w:t>
      </w:r>
      <w:r w:rsidRPr="00D7683A">
        <w:rPr>
          <w:rFonts w:cstheme="minorHAnsi"/>
        </w:rPr>
        <w:t>ioned in Section 2.1, TB</w:t>
      </w:r>
      <w:r w:rsidRPr="001410B2">
        <w:rPr>
          <w:rFonts w:cstheme="minorHAnsi"/>
        </w:rPr>
        <w:t xml:space="preserve"> </w:t>
      </w:r>
      <w:r w:rsidR="00C30AE6">
        <w:rPr>
          <w:rFonts w:cstheme="minorHAnsi"/>
        </w:rPr>
        <w:t xml:space="preserve">transmission </w:t>
      </w:r>
      <w:r w:rsidRPr="00D7683A">
        <w:rPr>
          <w:rFonts w:cstheme="minorHAnsi"/>
        </w:rPr>
        <w:t>over</w:t>
      </w:r>
      <w:r w:rsidRPr="001410B2">
        <w:rPr>
          <w:rFonts w:cstheme="minorHAnsi"/>
        </w:rPr>
        <w:t xml:space="preserve"> multiple slots is uti</w:t>
      </w:r>
      <w:r w:rsidRPr="00D7683A">
        <w:rPr>
          <w:rFonts w:cstheme="minorHAnsi"/>
        </w:rPr>
        <w:t>lize</w:t>
      </w:r>
      <w:r w:rsidR="00C30AE6">
        <w:rPr>
          <w:rFonts w:cstheme="minorHAnsi"/>
        </w:rPr>
        <w:t>s</w:t>
      </w:r>
      <w:r w:rsidRPr="00D7683A">
        <w:rPr>
          <w:rFonts w:cstheme="minorHAnsi"/>
        </w:rPr>
        <w:t xml:space="preserve"> high power spectrum density by allocating small number of PRB</w:t>
      </w:r>
      <w:r>
        <w:rPr>
          <w:rFonts w:cstheme="minorHAnsi"/>
        </w:rPr>
        <w:t>s</w:t>
      </w:r>
      <w:r w:rsidRPr="00D7683A">
        <w:rPr>
          <w:rFonts w:cstheme="minorHAnsi"/>
        </w:rPr>
        <w:t xml:space="preserve"> per slot. According to Rel-15/16, </w:t>
      </w:r>
      <w:r w:rsidR="00C30AE6">
        <w:rPr>
          <w:rFonts w:cstheme="minorHAnsi"/>
        </w:rPr>
        <w:t>the</w:t>
      </w:r>
      <w:r w:rsidRPr="00D7683A">
        <w:rPr>
          <w:rFonts w:cstheme="minorHAnsi"/>
        </w:rPr>
        <w:t xml:space="preserve"> TBS for one PRB in a slot is 24 bits with 3~4 DMRS symbols or 32 bits with 1~2 DMRS symbols. A multi-slot TB with one allocated PRB needs to span </w:t>
      </w:r>
      <w:r>
        <w:rPr>
          <w:rFonts w:cstheme="minorHAnsi"/>
        </w:rPr>
        <w:t xml:space="preserve">more than 100 </w:t>
      </w:r>
      <w:r w:rsidRPr="00D7683A">
        <w:rPr>
          <w:rFonts w:cstheme="minorHAnsi"/>
        </w:rPr>
        <w:t xml:space="preserve">slots to reach 3824, </w:t>
      </w:r>
      <w:r>
        <w:rPr>
          <w:rFonts w:cstheme="minorHAnsi"/>
        </w:rPr>
        <w:t xml:space="preserve">the </w:t>
      </w:r>
      <w:r w:rsidRPr="00D7683A">
        <w:rPr>
          <w:rFonts w:cstheme="minorHAnsi"/>
        </w:rPr>
        <w:t xml:space="preserve">Rel-15/16 threshold for CB segmentation. The latency of the transmission is unacceptable. Therefore, CB segmentation </w:t>
      </w:r>
      <w:r>
        <w:rPr>
          <w:rFonts w:cstheme="minorHAnsi"/>
        </w:rPr>
        <w:t>can be</w:t>
      </w:r>
      <w:r w:rsidRPr="00D7683A">
        <w:rPr>
          <w:rFonts w:cstheme="minorHAnsi"/>
        </w:rPr>
        <w:t xml:space="preserve"> deprioritized </w:t>
      </w:r>
      <w:r>
        <w:rPr>
          <w:rFonts w:cstheme="minorHAnsi"/>
        </w:rPr>
        <w:t>for</w:t>
      </w:r>
      <w:r w:rsidRPr="00D7683A">
        <w:rPr>
          <w:rFonts w:eastAsia="Malgun Gothic" w:cstheme="minorHAnsi"/>
        </w:rPr>
        <w:t xml:space="preserve"> </w:t>
      </w:r>
      <w:r w:rsidRPr="00D7683A">
        <w:rPr>
          <w:rFonts w:cstheme="minorHAnsi"/>
        </w:rPr>
        <w:t>TB over multiple slots</w:t>
      </w:r>
      <w:r w:rsidRPr="001410B2">
        <w:rPr>
          <w:rFonts w:eastAsia="Malgun Gothic" w:cstheme="minorHAnsi"/>
        </w:rPr>
        <w:t>.</w:t>
      </w:r>
      <w:r w:rsidR="003C0AF9">
        <w:rPr>
          <w:rFonts w:eastAsia="Malgun Gothic" w:cstheme="minorHAnsi"/>
        </w:rPr>
        <w:t xml:space="preserve"> Specifica</w:t>
      </w:r>
      <w:r w:rsidR="003C0AF9" w:rsidRPr="003C0AF9">
        <w:rPr>
          <w:rFonts w:eastAsia="Malgun Gothic" w:cstheme="minorHAnsi"/>
        </w:rPr>
        <w:t xml:space="preserve">lly, a maximum TBS of TB over multiple slots can be decided in RAN1 to avoid </w:t>
      </w:r>
      <w:r w:rsidR="003C0AF9" w:rsidRPr="00AA1576">
        <w:rPr>
          <w:rFonts w:cstheme="minorHAnsi"/>
        </w:rPr>
        <w:t>CB segmentation</w:t>
      </w:r>
      <w:r w:rsidR="003C0AF9" w:rsidRPr="003C0AF9">
        <w:rPr>
          <w:rFonts w:eastAsia="Malgun Gothic" w:cstheme="minorHAnsi"/>
        </w:rPr>
        <w:t>.</w:t>
      </w:r>
    </w:p>
    <w:p w14:paraId="6332A9C7" w14:textId="68F2D035" w:rsidR="00B47FD8" w:rsidRPr="00B47FD8" w:rsidRDefault="00B47FD8" w:rsidP="00B47FD8">
      <w:pPr>
        <w:pStyle w:val="BodyText"/>
        <w:spacing w:after="0"/>
        <w:jc w:val="both"/>
        <w:rPr>
          <w:rFonts w:cstheme="minorHAnsi"/>
          <w:b/>
          <w:bCs/>
        </w:rPr>
      </w:pPr>
      <w:bookmarkStart w:id="8" w:name="_Hlk61866012"/>
      <w:r w:rsidRPr="00D7683A">
        <w:rPr>
          <w:rFonts w:cstheme="minorHAnsi"/>
          <w:b/>
          <w:bCs/>
        </w:rPr>
        <w:t>Observation:</w:t>
      </w:r>
    </w:p>
    <w:p w14:paraId="29A826B7" w14:textId="194903C5" w:rsidR="00B47FD8" w:rsidRPr="00D7683A" w:rsidRDefault="00B47FD8" w:rsidP="00B47FD8">
      <w:pPr>
        <w:pStyle w:val="Observation"/>
        <w:numPr>
          <w:ilvl w:val="0"/>
          <w:numId w:val="44"/>
        </w:numPr>
        <w:spacing w:after="240"/>
        <w:jc w:val="both"/>
        <w:rPr>
          <w:rFonts w:eastAsia="Malgun Gothic" w:cstheme="minorHAnsi"/>
          <w:b w:val="0"/>
          <w:bCs w:val="0"/>
        </w:rPr>
      </w:pPr>
      <w:r>
        <w:rPr>
          <w:rFonts w:eastAsia="Malgun Gothic" w:cstheme="minorHAnsi"/>
          <w:b w:val="0"/>
          <w:bCs w:val="0"/>
        </w:rPr>
        <w:t>Based on</w:t>
      </w:r>
      <w:r w:rsidRPr="00D7683A">
        <w:rPr>
          <w:rFonts w:eastAsia="Malgun Gothic" w:cstheme="minorHAnsi"/>
          <w:b w:val="0"/>
          <w:bCs w:val="0"/>
        </w:rPr>
        <w:t xml:space="preserve"> the Rel-15/16 method of determination of </w:t>
      </w:r>
      <w:r w:rsidR="00DB4DA4">
        <w:rPr>
          <w:rFonts w:eastAsia="Malgun Gothic" w:cstheme="minorHAnsi"/>
          <w:b w:val="0"/>
          <w:bCs w:val="0"/>
        </w:rPr>
        <w:t xml:space="preserve">the </w:t>
      </w:r>
      <w:r w:rsidRPr="00D7683A">
        <w:rPr>
          <w:rFonts w:eastAsia="Malgun Gothic" w:cstheme="minorHAnsi"/>
          <w:b w:val="0"/>
          <w:bCs w:val="0"/>
        </w:rPr>
        <w:t xml:space="preserve">number of CBs per </w:t>
      </w:r>
      <w:r>
        <w:rPr>
          <w:rFonts w:eastAsia="Malgun Gothic" w:cstheme="minorHAnsi"/>
          <w:b w:val="0"/>
          <w:bCs w:val="0"/>
        </w:rPr>
        <w:t>TB</w:t>
      </w:r>
      <w:r w:rsidRPr="00D7683A">
        <w:rPr>
          <w:rFonts w:eastAsia="Malgun Gothic" w:cstheme="minorHAnsi"/>
          <w:b w:val="0"/>
          <w:bCs w:val="0"/>
        </w:rPr>
        <w:t xml:space="preserve">, if CB segmentation is to be applied to TB over </w:t>
      </w:r>
      <w:r w:rsidRPr="00D7683A">
        <w:rPr>
          <w:rFonts w:cstheme="minorHAnsi"/>
          <w:b w:val="0"/>
          <w:bCs w:val="0"/>
        </w:rPr>
        <w:t>multiple</w:t>
      </w:r>
      <w:r w:rsidRPr="00D7683A">
        <w:rPr>
          <w:rFonts w:eastAsia="Malgun Gothic" w:cstheme="minorHAnsi"/>
          <w:b w:val="0"/>
          <w:bCs w:val="0"/>
        </w:rPr>
        <w:t xml:space="preserve"> slots, the latency caused by </w:t>
      </w:r>
      <w:proofErr w:type="gramStart"/>
      <w:r w:rsidR="00DB4DA4">
        <w:rPr>
          <w:rFonts w:eastAsia="Malgun Gothic" w:cstheme="minorHAnsi"/>
          <w:b w:val="0"/>
          <w:bCs w:val="0"/>
        </w:rPr>
        <w:t xml:space="preserve">a </w:t>
      </w:r>
      <w:r w:rsidRPr="00D7683A">
        <w:rPr>
          <w:rFonts w:eastAsia="Malgun Gothic" w:cstheme="minorHAnsi"/>
          <w:b w:val="0"/>
          <w:bCs w:val="0"/>
        </w:rPr>
        <w:t>large number of</w:t>
      </w:r>
      <w:proofErr w:type="gramEnd"/>
      <w:r w:rsidRPr="00D7683A">
        <w:rPr>
          <w:rFonts w:eastAsia="Malgun Gothic" w:cstheme="minorHAnsi"/>
          <w:b w:val="0"/>
          <w:bCs w:val="0"/>
        </w:rPr>
        <w:t xml:space="preserve"> slots for a TB needs to be considered.</w:t>
      </w:r>
    </w:p>
    <w:p w14:paraId="32E1F1C7" w14:textId="462A79BD" w:rsidR="00B47FD8" w:rsidRPr="003073F2" w:rsidRDefault="00B47FD8" w:rsidP="00B47FD8">
      <w:pPr>
        <w:pStyle w:val="BodyText"/>
        <w:spacing w:after="0"/>
        <w:jc w:val="both"/>
        <w:rPr>
          <w:b/>
          <w:bCs/>
        </w:rPr>
      </w:pPr>
      <w:r w:rsidRPr="00EF6B68">
        <w:rPr>
          <w:rFonts w:cstheme="minorHAnsi"/>
          <w:b/>
          <w:bCs/>
        </w:rPr>
        <w:t>Proposal:</w:t>
      </w:r>
    </w:p>
    <w:p w14:paraId="21053B15" w14:textId="77D0C17D" w:rsidR="00B47FD8" w:rsidRPr="003C0AF9" w:rsidRDefault="00B47FD8" w:rsidP="00AA1576">
      <w:pPr>
        <w:numPr>
          <w:ilvl w:val="0"/>
          <w:numId w:val="22"/>
        </w:numPr>
        <w:spacing w:after="0"/>
        <w:jc w:val="both"/>
        <w:rPr>
          <w:rFonts w:eastAsia="Malgun Gothic" w:cstheme="minorHAnsi"/>
        </w:rPr>
      </w:pPr>
      <w:r w:rsidRPr="003C0AF9">
        <w:rPr>
          <w:rFonts w:eastAsia="Malgun Gothic" w:cstheme="minorHAnsi"/>
        </w:rPr>
        <w:t xml:space="preserve">CB segmentation is </w:t>
      </w:r>
      <w:r w:rsidRPr="00AA1576">
        <w:rPr>
          <w:rFonts w:cstheme="minorHAnsi"/>
        </w:rPr>
        <w:t>deprioritized</w:t>
      </w:r>
      <w:r w:rsidRPr="003C0AF9">
        <w:rPr>
          <w:rFonts w:eastAsia="Malgun Gothic" w:cstheme="minorHAnsi"/>
        </w:rPr>
        <w:t xml:space="preserve"> for TB over multiple slots.</w:t>
      </w:r>
    </w:p>
    <w:p w14:paraId="4FB440E1" w14:textId="35D25950" w:rsidR="003C0AF9" w:rsidRPr="003C0AF9" w:rsidRDefault="003C0AF9" w:rsidP="00AA1576">
      <w:pPr>
        <w:numPr>
          <w:ilvl w:val="0"/>
          <w:numId w:val="22"/>
        </w:numPr>
        <w:spacing w:after="0"/>
        <w:jc w:val="both"/>
        <w:rPr>
          <w:rFonts w:eastAsia="Malgun Gothic" w:cstheme="minorHAnsi"/>
        </w:rPr>
      </w:pPr>
      <w:r>
        <w:rPr>
          <w:rFonts w:eastAsia="Malgun Gothic" w:cstheme="minorHAnsi"/>
        </w:rPr>
        <w:t>RAN</w:t>
      </w:r>
      <w:r w:rsidR="00765B2A">
        <w:rPr>
          <w:rFonts w:eastAsia="Malgun Gothic" w:cstheme="minorHAnsi"/>
        </w:rPr>
        <w:t>1</w:t>
      </w:r>
      <w:r>
        <w:rPr>
          <w:rFonts w:eastAsia="Malgun Gothic" w:cstheme="minorHAnsi"/>
        </w:rPr>
        <w:t xml:space="preserve"> to </w:t>
      </w:r>
      <w:r w:rsidRPr="00AA1576">
        <w:rPr>
          <w:rFonts w:cstheme="minorHAnsi"/>
        </w:rPr>
        <w:t>decide</w:t>
      </w:r>
      <w:r>
        <w:rPr>
          <w:rFonts w:eastAsia="Malgun Gothic" w:cstheme="minorHAnsi"/>
        </w:rPr>
        <w:t xml:space="preserve"> a</w:t>
      </w:r>
      <w:r w:rsidRPr="003C0AF9">
        <w:rPr>
          <w:rFonts w:eastAsia="Malgun Gothic" w:cstheme="minorHAnsi"/>
        </w:rPr>
        <w:t xml:space="preserve"> maximum TBS of TB over multiple slots to avoid </w:t>
      </w:r>
      <w:r w:rsidRPr="003C0AF9">
        <w:rPr>
          <w:rFonts w:cstheme="minorHAnsi"/>
        </w:rPr>
        <w:t>CB segmentation</w:t>
      </w:r>
      <w:r w:rsidRPr="003C0AF9">
        <w:rPr>
          <w:rFonts w:eastAsia="Malgun Gothic" w:cstheme="minorHAnsi"/>
        </w:rPr>
        <w:t>.</w:t>
      </w:r>
    </w:p>
    <w:bookmarkEnd w:id="8"/>
    <w:p w14:paraId="0DC1A7E6" w14:textId="156413AC" w:rsidR="004F7D6E" w:rsidRDefault="004F7D6E" w:rsidP="002653DE">
      <w:pPr>
        <w:pStyle w:val="Heading1"/>
        <w:jc w:val="both"/>
      </w:pPr>
      <w:r>
        <w:t>Summary</w:t>
      </w:r>
    </w:p>
    <w:p w14:paraId="4BF01898" w14:textId="549B5C92" w:rsidR="003A1A27" w:rsidRDefault="00E12CFF" w:rsidP="003A1A27">
      <w:pPr>
        <w:jc w:val="both"/>
      </w:pPr>
      <w:r w:rsidRPr="001533DD">
        <w:rPr>
          <w:rFonts w:cstheme="minorHAnsi"/>
        </w:rPr>
        <w:t xml:space="preserve">In this contribution, we considered </w:t>
      </w:r>
      <w:r w:rsidR="003A1A27">
        <w:t xml:space="preserve">use cases, comparison with existing schemes, commonality with PUSCH repetition, different types and TBS determination of </w:t>
      </w:r>
      <w:r w:rsidR="003A1A27" w:rsidRPr="009B1998">
        <w:t>multi-slot PUSCH</w:t>
      </w:r>
      <w:r w:rsidR="003A1A27">
        <w:t>.</w:t>
      </w:r>
    </w:p>
    <w:p w14:paraId="2B1EA8A8" w14:textId="40549E89" w:rsidR="004F7D6E" w:rsidRDefault="004F7D6E" w:rsidP="002653DE">
      <w:pPr>
        <w:pStyle w:val="BodyText"/>
        <w:spacing w:before="360"/>
        <w:jc w:val="both"/>
        <w:rPr>
          <w:rFonts w:cstheme="minorHAnsi"/>
        </w:rPr>
      </w:pPr>
      <w:r w:rsidRPr="00EF6B68">
        <w:rPr>
          <w:rFonts w:cstheme="minorHAnsi"/>
        </w:rPr>
        <w:t xml:space="preserve">We </w:t>
      </w:r>
      <w:r w:rsidR="001C27A4">
        <w:rPr>
          <w:rFonts w:cstheme="minorHAnsi"/>
        </w:rPr>
        <w:t>have following observations based on the discussions.</w:t>
      </w:r>
    </w:p>
    <w:p w14:paraId="7EE665A2" w14:textId="388ABB02" w:rsidR="001C27A4" w:rsidRPr="00EF6B68" w:rsidRDefault="001C27A4" w:rsidP="002653DE">
      <w:pPr>
        <w:pStyle w:val="BodyText"/>
        <w:spacing w:after="0"/>
        <w:jc w:val="both"/>
        <w:rPr>
          <w:rFonts w:cstheme="minorHAnsi"/>
          <w:b/>
          <w:bCs/>
        </w:rPr>
      </w:pPr>
      <w:r w:rsidRPr="00EF6B68">
        <w:rPr>
          <w:rFonts w:cstheme="minorHAnsi"/>
          <w:b/>
          <w:bCs/>
        </w:rPr>
        <w:t>Observations:</w:t>
      </w:r>
    </w:p>
    <w:p w14:paraId="662F4649" w14:textId="13074751" w:rsidR="00461154" w:rsidRDefault="00461154" w:rsidP="00461154">
      <w:pPr>
        <w:pStyle w:val="Observation"/>
        <w:numPr>
          <w:ilvl w:val="0"/>
          <w:numId w:val="22"/>
        </w:numPr>
        <w:spacing w:after="0"/>
        <w:jc w:val="both"/>
        <w:rPr>
          <w:rFonts w:cstheme="minorHAnsi"/>
          <w:b w:val="0"/>
        </w:rPr>
      </w:pPr>
      <w:r w:rsidRPr="003073F2">
        <w:rPr>
          <w:rFonts w:cstheme="minorHAnsi"/>
          <w:b w:val="0"/>
        </w:rPr>
        <w:t>The feasible use cases of TB over multiple slots are the low data rate services, such as VoIP or 30 kbps data</w:t>
      </w:r>
      <w:r>
        <w:rPr>
          <w:rFonts w:cstheme="minorHAnsi"/>
          <w:b w:val="0"/>
        </w:rPr>
        <w:t xml:space="preserve">. </w:t>
      </w:r>
    </w:p>
    <w:p w14:paraId="3EA849D1" w14:textId="77777777" w:rsidR="00461154" w:rsidRPr="00C5075E" w:rsidRDefault="00461154" w:rsidP="00461154">
      <w:pPr>
        <w:pStyle w:val="Observation"/>
        <w:numPr>
          <w:ilvl w:val="0"/>
          <w:numId w:val="22"/>
        </w:numPr>
        <w:spacing w:after="0"/>
        <w:jc w:val="both"/>
        <w:rPr>
          <w:b w:val="0"/>
          <w:bCs w:val="0"/>
        </w:rPr>
      </w:pPr>
      <w:r>
        <w:rPr>
          <w:rFonts w:cstheme="minorHAnsi"/>
          <w:b w:val="0"/>
        </w:rPr>
        <w:t xml:space="preserve">TB over multiple slots has a lower </w:t>
      </w:r>
      <w:r>
        <w:rPr>
          <w:rFonts w:cstheme="minorHAnsi"/>
          <w:b w:val="0"/>
          <w:bCs w:val="0"/>
        </w:rPr>
        <w:t xml:space="preserve">maximum </w:t>
      </w:r>
      <w:r>
        <w:rPr>
          <w:rFonts w:cstheme="minorHAnsi"/>
          <w:b w:val="0"/>
        </w:rPr>
        <w:t>data rate than Rel-15/16 one-slot TB with HARQ-based retransmission or PUSCH repetition</w:t>
      </w:r>
      <w:r>
        <w:rPr>
          <w:rFonts w:cstheme="minorHAnsi"/>
          <w:b w:val="0"/>
          <w:bCs w:val="0"/>
        </w:rPr>
        <w:t xml:space="preserve"> but may have a lower CRC overhead or better channel </w:t>
      </w:r>
      <w:r w:rsidRPr="00C5075E">
        <w:rPr>
          <w:b w:val="0"/>
          <w:bCs w:val="0"/>
        </w:rPr>
        <w:t>estimation properties.</w:t>
      </w:r>
    </w:p>
    <w:p w14:paraId="5924B4F6" w14:textId="77777777" w:rsidR="00461154" w:rsidRPr="00C5075E" w:rsidRDefault="00461154" w:rsidP="00461154">
      <w:pPr>
        <w:pStyle w:val="Observation"/>
        <w:numPr>
          <w:ilvl w:val="0"/>
          <w:numId w:val="22"/>
        </w:numPr>
        <w:spacing w:after="0"/>
        <w:jc w:val="both"/>
        <w:rPr>
          <w:rFonts w:cstheme="minorHAnsi"/>
          <w:b w:val="0"/>
        </w:rPr>
      </w:pPr>
      <w:r w:rsidRPr="003073F2">
        <w:rPr>
          <w:b w:val="0"/>
          <w:bCs w:val="0"/>
        </w:rPr>
        <w:t xml:space="preserve">Rel-15/16 </w:t>
      </w:r>
      <w:r w:rsidRPr="00C5075E">
        <w:rPr>
          <w:b w:val="0"/>
          <w:bCs w:val="0"/>
        </w:rPr>
        <w:t>PUSCH repetition and TB over multiple slots have great commonality in terms of configuration</w:t>
      </w:r>
      <w:r w:rsidRPr="00C5075E">
        <w:rPr>
          <w:rFonts w:cstheme="minorHAnsi"/>
          <w:b w:val="0"/>
        </w:rPr>
        <w:t xml:space="preserve"> and signaling of time domain resources, invalid symbol pattern.</w:t>
      </w:r>
    </w:p>
    <w:p w14:paraId="703F19A1" w14:textId="77777777" w:rsidR="00461154" w:rsidRPr="006334F2" w:rsidRDefault="00461154" w:rsidP="00461154">
      <w:pPr>
        <w:pStyle w:val="Observation"/>
        <w:numPr>
          <w:ilvl w:val="0"/>
          <w:numId w:val="22"/>
        </w:numPr>
        <w:spacing w:after="0"/>
        <w:jc w:val="both"/>
        <w:rPr>
          <w:b w:val="0"/>
          <w:bCs w:val="0"/>
        </w:rPr>
      </w:pPr>
      <w:r w:rsidRPr="00C5075E">
        <w:rPr>
          <w:rFonts w:cstheme="minorHAnsi"/>
          <w:b w:val="0"/>
        </w:rPr>
        <w:t>The mechanism</w:t>
      </w:r>
      <w:r w:rsidRPr="006334F2">
        <w:rPr>
          <w:b w:val="0"/>
          <w:bCs w:val="0"/>
        </w:rPr>
        <w:t xml:space="preserve"> of PUSCH repetition Type A and B can be referred to when designing multi-slot PUSCH. </w:t>
      </w:r>
    </w:p>
    <w:p w14:paraId="3FC734A4" w14:textId="77777777" w:rsidR="00461154" w:rsidRPr="00A2427F" w:rsidRDefault="00461154" w:rsidP="00461154">
      <w:pPr>
        <w:pStyle w:val="Observation"/>
        <w:numPr>
          <w:ilvl w:val="1"/>
          <w:numId w:val="22"/>
        </w:numPr>
        <w:spacing w:after="0"/>
        <w:jc w:val="both"/>
        <w:rPr>
          <w:b w:val="0"/>
          <w:bCs w:val="0"/>
        </w:rPr>
      </w:pPr>
      <w:r w:rsidRPr="00A2427F">
        <w:rPr>
          <w:b w:val="0"/>
          <w:bCs w:val="0"/>
        </w:rPr>
        <w:t xml:space="preserve">Type-A multi-slot PUSCH can reuse the definition of S, L, K of PUSCH repetition Type A, with the only change being </w:t>
      </w:r>
      <w:r>
        <w:rPr>
          <w:b w:val="0"/>
          <w:bCs w:val="0"/>
        </w:rPr>
        <w:t xml:space="preserve">that </w:t>
      </w:r>
      <w:r w:rsidRPr="00A2427F">
        <w:rPr>
          <w:b w:val="0"/>
          <w:bCs w:val="0"/>
        </w:rPr>
        <w:t>UL symbols across K slots constitute one TB.</w:t>
      </w:r>
    </w:p>
    <w:p w14:paraId="583B5ADB" w14:textId="77777777" w:rsidR="00461154" w:rsidRDefault="00461154" w:rsidP="00461154">
      <w:pPr>
        <w:pStyle w:val="Observation"/>
        <w:numPr>
          <w:ilvl w:val="1"/>
          <w:numId w:val="22"/>
        </w:numPr>
        <w:spacing w:after="0"/>
        <w:jc w:val="both"/>
        <w:rPr>
          <w:b w:val="0"/>
          <w:bCs w:val="0"/>
        </w:rPr>
      </w:pPr>
      <w:r w:rsidRPr="003073F2">
        <w:rPr>
          <w:b w:val="0"/>
          <w:bCs w:val="0"/>
        </w:rPr>
        <w:t xml:space="preserve">Type-B multi-slot PUSCH allows </w:t>
      </w:r>
      <w:r>
        <w:rPr>
          <w:b w:val="0"/>
          <w:bCs w:val="0"/>
        </w:rPr>
        <w:t xml:space="preserve">the </w:t>
      </w:r>
      <w:r w:rsidRPr="003073F2">
        <w:rPr>
          <w:b w:val="0"/>
          <w:bCs w:val="0"/>
        </w:rPr>
        <w:t>use of contiguous UL symbols across multiple slots. It can reuse the definition of S</w:t>
      </w:r>
      <w:r>
        <w:rPr>
          <w:b w:val="0"/>
          <w:bCs w:val="0"/>
        </w:rPr>
        <w:t xml:space="preserve"> and</w:t>
      </w:r>
      <w:r w:rsidRPr="003073F2">
        <w:rPr>
          <w:b w:val="0"/>
          <w:bCs w:val="0"/>
        </w:rPr>
        <w:t xml:space="preserve"> K of PUSCH repetition Type B</w:t>
      </w:r>
      <w:r>
        <w:rPr>
          <w:b w:val="0"/>
          <w:bCs w:val="0"/>
        </w:rPr>
        <w:t xml:space="preserve">, with </w:t>
      </w:r>
      <w:r w:rsidRPr="00501E6D">
        <w:rPr>
          <w:b w:val="0"/>
          <w:bCs w:val="0"/>
        </w:rPr>
        <w:t xml:space="preserve">K </w:t>
      </w:r>
      <w:r>
        <w:rPr>
          <w:b w:val="0"/>
          <w:bCs w:val="0"/>
        </w:rPr>
        <w:t>being</w:t>
      </w:r>
      <w:r w:rsidRPr="00501E6D">
        <w:rPr>
          <w:b w:val="0"/>
          <w:bCs w:val="0"/>
        </w:rPr>
        <w:t xml:space="preserve"> the number of slots of a TB</w:t>
      </w:r>
      <w:r>
        <w:rPr>
          <w:b w:val="0"/>
          <w:bCs w:val="0"/>
        </w:rPr>
        <w:t>.</w:t>
      </w:r>
    </w:p>
    <w:p w14:paraId="7819773F" w14:textId="77777777" w:rsidR="00461154" w:rsidRPr="003073F2" w:rsidRDefault="00461154" w:rsidP="00461154">
      <w:pPr>
        <w:pStyle w:val="Observation"/>
        <w:numPr>
          <w:ilvl w:val="1"/>
          <w:numId w:val="22"/>
        </w:numPr>
        <w:spacing w:after="0"/>
        <w:jc w:val="both"/>
        <w:rPr>
          <w:b w:val="0"/>
          <w:bCs w:val="0"/>
        </w:rPr>
      </w:pPr>
      <w:r w:rsidRPr="00316130">
        <w:rPr>
          <w:b w:val="0"/>
          <w:bCs w:val="0"/>
        </w:rPr>
        <w:t>The two options of counting physical slots or available slots can be used for</w:t>
      </w:r>
      <w:r>
        <w:rPr>
          <w:b w:val="0"/>
          <w:bCs w:val="0"/>
        </w:rPr>
        <w:t xml:space="preserve"> Type-A and</w:t>
      </w:r>
      <w:r w:rsidRPr="00316130">
        <w:rPr>
          <w:b w:val="0"/>
          <w:bCs w:val="0"/>
        </w:rPr>
        <w:t xml:space="preserve"> Type-B multi-slot.</w:t>
      </w:r>
    </w:p>
    <w:p w14:paraId="0400971D" w14:textId="77777777" w:rsidR="00461154" w:rsidRPr="006334F2" w:rsidRDefault="00461154" w:rsidP="00461154">
      <w:pPr>
        <w:pStyle w:val="Observation"/>
        <w:numPr>
          <w:ilvl w:val="0"/>
          <w:numId w:val="22"/>
        </w:numPr>
        <w:spacing w:after="0"/>
        <w:jc w:val="both"/>
        <w:rPr>
          <w:b w:val="0"/>
          <w:bCs w:val="0"/>
        </w:rPr>
      </w:pPr>
      <w:r>
        <w:rPr>
          <w:b w:val="0"/>
          <w:bCs w:val="0"/>
        </w:rPr>
        <w:t>Enhancement to PUSCH repetition Type B is not considered in the Rel-17 NR coverage enhancement WID.</w:t>
      </w:r>
    </w:p>
    <w:p w14:paraId="25B1E451" w14:textId="77777777" w:rsidR="00461154" w:rsidRDefault="00461154" w:rsidP="00461154">
      <w:pPr>
        <w:pStyle w:val="Observation"/>
        <w:numPr>
          <w:ilvl w:val="0"/>
          <w:numId w:val="22"/>
        </w:numPr>
        <w:spacing w:after="0"/>
        <w:jc w:val="both"/>
        <w:rPr>
          <w:b w:val="0"/>
          <w:bCs w:val="0"/>
        </w:rPr>
      </w:pPr>
      <w:r>
        <w:rPr>
          <w:b w:val="0"/>
          <w:bCs w:val="0"/>
        </w:rPr>
        <w:lastRenderedPageBreak/>
        <w:t>I</w:t>
      </w:r>
      <w:r w:rsidRPr="006334F2">
        <w:rPr>
          <w:b w:val="0"/>
          <w:bCs w:val="0"/>
        </w:rPr>
        <w:t>ssue</w:t>
      </w:r>
      <w:r>
        <w:rPr>
          <w:b w:val="0"/>
          <w:bCs w:val="0"/>
        </w:rPr>
        <w:t>s</w:t>
      </w:r>
      <w:r w:rsidRPr="006334F2">
        <w:rPr>
          <w:b w:val="0"/>
          <w:bCs w:val="0"/>
        </w:rPr>
        <w:t xml:space="preserve"> worth consider</w:t>
      </w:r>
      <w:r>
        <w:rPr>
          <w:b w:val="0"/>
          <w:bCs w:val="0"/>
        </w:rPr>
        <w:t>ing including</w:t>
      </w:r>
      <w:r w:rsidRPr="006334F2">
        <w:rPr>
          <w:b w:val="0"/>
          <w:bCs w:val="0"/>
        </w:rPr>
        <w:t xml:space="preserve"> </w:t>
      </w:r>
      <w:r>
        <w:rPr>
          <w:b w:val="0"/>
          <w:bCs w:val="0"/>
        </w:rPr>
        <w:t>whether non-contiguous slots can be used to form a multi-slot TB, one vs. multiple RVs for multiple slots of a TB, as well as whether and ho</w:t>
      </w:r>
      <w:r w:rsidRPr="00141EE6">
        <w:rPr>
          <w:b w:val="0"/>
          <w:bCs w:val="0"/>
        </w:rPr>
        <w:t xml:space="preserve">w </w:t>
      </w:r>
      <w:r w:rsidRPr="00316130">
        <w:rPr>
          <w:rFonts w:cstheme="minorHAnsi"/>
          <w:b w:val="0"/>
          <w:bCs w:val="0"/>
        </w:rPr>
        <w:t xml:space="preserve">PUSCH repetition </w:t>
      </w:r>
      <w:r w:rsidRPr="00C5075E">
        <w:rPr>
          <w:b w:val="0"/>
          <w:bCs w:val="0"/>
        </w:rPr>
        <w:t>can work for TB over multiple slots</w:t>
      </w:r>
      <w:r>
        <w:rPr>
          <w:b w:val="0"/>
          <w:bCs w:val="0"/>
        </w:rPr>
        <w:t>.</w:t>
      </w:r>
    </w:p>
    <w:p w14:paraId="3490B46B" w14:textId="77777777" w:rsidR="00461154" w:rsidRPr="00C5075E" w:rsidRDefault="00461154" w:rsidP="00461154">
      <w:pPr>
        <w:pStyle w:val="Observation"/>
        <w:numPr>
          <w:ilvl w:val="0"/>
          <w:numId w:val="22"/>
        </w:numPr>
        <w:spacing w:after="0"/>
        <w:jc w:val="both"/>
        <w:rPr>
          <w:b w:val="0"/>
          <w:bCs w:val="0"/>
        </w:rPr>
      </w:pPr>
      <w:r w:rsidRPr="00C5075E">
        <w:rPr>
          <w:b w:val="0"/>
          <w:bCs w:val="0"/>
        </w:rPr>
        <w:t xml:space="preserve">TBS determination for multi-slot TB can reuse that used for a TB in one slot while redefining </w:t>
      </w:r>
      <w:r w:rsidRPr="00C5075E">
        <w:rPr>
          <w:b w:val="0"/>
          <w:bCs w:val="0"/>
        </w:rPr>
        <w:object w:dxaOrig="550" w:dyaOrig="380" w14:anchorId="5FCA125C">
          <v:shape id="_x0000_i1035" type="#_x0000_t75" style="width:27.5pt;height:19pt" o:ole="">
            <v:imagedata r:id="rId23" o:title=""/>
          </v:shape>
          <o:OLEObject Type="Embed" ProgID="Equation.3" ShapeID="_x0000_i1035" DrawAspect="Content" ObjectID="_1672515306" r:id="rId29"/>
        </w:object>
      </w:r>
      <w:r w:rsidRPr="00C5075E">
        <w:rPr>
          <w:b w:val="0"/>
          <w:bCs w:val="0"/>
        </w:rPr>
        <w:t xml:space="preserve"> as the number of symbols of the PUSCH allocation in all slots.</w:t>
      </w:r>
    </w:p>
    <w:p w14:paraId="1795450A" w14:textId="2E66412B" w:rsidR="00892C5A" w:rsidRPr="00B66D0E" w:rsidRDefault="00461154" w:rsidP="00461154">
      <w:pPr>
        <w:numPr>
          <w:ilvl w:val="0"/>
          <w:numId w:val="22"/>
        </w:numPr>
        <w:spacing w:after="0"/>
        <w:jc w:val="both"/>
      </w:pPr>
      <w:r w:rsidRPr="00C5075E">
        <w:t xml:space="preserve">Based on the Rel-15/16 method of determination of the number of CBs per TB, if CB segmentation is to be applied to TB over multiple slots, the latency caused by </w:t>
      </w:r>
      <w:proofErr w:type="gramStart"/>
      <w:r w:rsidRPr="00C5075E">
        <w:t>a large number of</w:t>
      </w:r>
      <w:proofErr w:type="gramEnd"/>
      <w:r w:rsidRPr="00C5075E">
        <w:t xml:space="preserve"> slots for a TB needs to be considered</w:t>
      </w:r>
      <w:r w:rsidRPr="00D7683A">
        <w:rPr>
          <w:rFonts w:eastAsia="Malgun Gothic" w:cstheme="minorHAnsi"/>
        </w:rPr>
        <w:t>.</w:t>
      </w:r>
    </w:p>
    <w:p w14:paraId="05131467" w14:textId="77777777" w:rsidR="00F04957" w:rsidRPr="009670A0" w:rsidRDefault="00F04957" w:rsidP="00AA1576">
      <w:pPr>
        <w:spacing w:after="0"/>
        <w:ind w:left="720"/>
        <w:jc w:val="both"/>
      </w:pPr>
    </w:p>
    <w:p w14:paraId="5DB85CEE" w14:textId="2A2EB66A" w:rsidR="00D4525A" w:rsidRDefault="00752471" w:rsidP="002653DE">
      <w:pPr>
        <w:pStyle w:val="BodyText"/>
        <w:jc w:val="both"/>
        <w:rPr>
          <w:rFonts w:cstheme="minorHAnsi"/>
        </w:rPr>
      </w:pPr>
      <w:r w:rsidRPr="00EF6B68">
        <w:rPr>
          <w:rFonts w:cstheme="minorHAnsi"/>
        </w:rPr>
        <w:t xml:space="preserve">Based on </w:t>
      </w:r>
      <w:r w:rsidR="0076251F">
        <w:rPr>
          <w:rFonts w:cstheme="minorHAnsi"/>
        </w:rPr>
        <w:t>the observations and discussions, we have following proposals.</w:t>
      </w:r>
    </w:p>
    <w:p w14:paraId="3BAAF858" w14:textId="317A5545" w:rsidR="0076251F" w:rsidRPr="00EF6B68" w:rsidRDefault="0076251F" w:rsidP="002653DE">
      <w:pPr>
        <w:pStyle w:val="BodyText"/>
        <w:spacing w:after="0"/>
        <w:jc w:val="both"/>
        <w:rPr>
          <w:rFonts w:cstheme="minorHAnsi"/>
          <w:b/>
          <w:bCs/>
        </w:rPr>
      </w:pPr>
      <w:r w:rsidRPr="00EF6B68">
        <w:rPr>
          <w:rFonts w:cstheme="minorHAnsi"/>
          <w:b/>
          <w:bCs/>
        </w:rPr>
        <w:t>Proposals:</w:t>
      </w:r>
    </w:p>
    <w:p w14:paraId="329D5468" w14:textId="77777777" w:rsidR="00461154" w:rsidRPr="00C5075E" w:rsidRDefault="00461154" w:rsidP="00461154">
      <w:pPr>
        <w:pStyle w:val="Observation"/>
        <w:numPr>
          <w:ilvl w:val="0"/>
          <w:numId w:val="22"/>
        </w:numPr>
        <w:spacing w:after="0"/>
        <w:jc w:val="both"/>
      </w:pPr>
      <w:r>
        <w:rPr>
          <w:b w:val="0"/>
          <w:bCs w:val="0"/>
        </w:rPr>
        <w:t xml:space="preserve">Evaluate </w:t>
      </w:r>
      <w:r w:rsidRPr="00202B64">
        <w:rPr>
          <w:rFonts w:cstheme="minorHAnsi"/>
          <w:b w:val="0"/>
        </w:rPr>
        <w:t>low data rate services, such as VoIP or 30 kbps data for simulation</w:t>
      </w:r>
      <w:r>
        <w:rPr>
          <w:rFonts w:cstheme="minorHAnsi"/>
          <w:b w:val="0"/>
        </w:rPr>
        <w:t>s</w:t>
      </w:r>
      <w:r w:rsidRPr="00202B64">
        <w:rPr>
          <w:rFonts w:cstheme="minorHAnsi"/>
          <w:b w:val="0"/>
        </w:rPr>
        <w:t>.</w:t>
      </w:r>
    </w:p>
    <w:p w14:paraId="58BBF8F0" w14:textId="77777777" w:rsidR="00461154" w:rsidRPr="00C5075E" w:rsidRDefault="00461154" w:rsidP="00461154">
      <w:pPr>
        <w:pStyle w:val="Observation"/>
        <w:numPr>
          <w:ilvl w:val="0"/>
          <w:numId w:val="22"/>
        </w:numPr>
        <w:spacing w:after="0"/>
        <w:jc w:val="both"/>
        <w:rPr>
          <w:rFonts w:cstheme="minorHAnsi"/>
          <w:b w:val="0"/>
        </w:rPr>
      </w:pPr>
      <w:r>
        <w:rPr>
          <w:rFonts w:cstheme="minorHAnsi"/>
          <w:b w:val="0"/>
        </w:rPr>
        <w:t>To keep comparable</w:t>
      </w:r>
      <w:r w:rsidRPr="00184C54">
        <w:rPr>
          <w:rFonts w:cstheme="minorHAnsi"/>
          <w:b w:val="0"/>
        </w:rPr>
        <w:t xml:space="preserve"> </w:t>
      </w:r>
      <w:r w:rsidRPr="00184C54">
        <w:rPr>
          <w:rFonts w:cstheme="minorHAnsi" w:hint="eastAsia"/>
          <w:b w:val="0"/>
        </w:rPr>
        <w:t>PDCCH</w:t>
      </w:r>
      <w:r w:rsidRPr="00C85FEE">
        <w:rPr>
          <w:rFonts w:cstheme="minorHAnsi"/>
          <w:b w:val="0"/>
        </w:rPr>
        <w:t xml:space="preserve"> overhead, R</w:t>
      </w:r>
      <w:r>
        <w:rPr>
          <w:rFonts w:cstheme="minorHAnsi"/>
          <w:b w:val="0"/>
        </w:rPr>
        <w:t>el-</w:t>
      </w:r>
      <w:r w:rsidRPr="00C85FEE">
        <w:rPr>
          <w:rFonts w:cstheme="minorHAnsi"/>
          <w:b w:val="0"/>
        </w:rPr>
        <w:t xml:space="preserve">15/16 </w:t>
      </w:r>
      <w:r w:rsidRPr="00C212F9">
        <w:rPr>
          <w:rFonts w:cstheme="minorHAnsi"/>
          <w:b w:val="0"/>
        </w:rPr>
        <w:t xml:space="preserve">PUSCH repetition </w:t>
      </w:r>
      <w:r>
        <w:rPr>
          <w:rFonts w:cstheme="minorHAnsi"/>
          <w:b w:val="0"/>
        </w:rPr>
        <w:t>(including RV cycling)</w:t>
      </w:r>
      <w:r w:rsidRPr="00C212F9">
        <w:rPr>
          <w:rFonts w:cstheme="minorHAnsi"/>
          <w:b w:val="0"/>
        </w:rPr>
        <w:t xml:space="preserve"> </w:t>
      </w:r>
      <w:r w:rsidRPr="00437D3E">
        <w:rPr>
          <w:rFonts w:cstheme="minorHAnsi" w:hint="eastAsia"/>
          <w:b w:val="0"/>
        </w:rPr>
        <w:t>can</w:t>
      </w:r>
      <w:r w:rsidRPr="001F7885">
        <w:rPr>
          <w:rFonts w:cstheme="minorHAnsi"/>
          <w:b w:val="0"/>
        </w:rPr>
        <w:t xml:space="preserve"> </w:t>
      </w:r>
      <w:r w:rsidRPr="00ED68A9">
        <w:rPr>
          <w:rFonts w:cstheme="minorHAnsi" w:hint="eastAsia"/>
          <w:b w:val="0"/>
        </w:rPr>
        <w:t>b</w:t>
      </w:r>
      <w:r w:rsidRPr="00C9088F">
        <w:rPr>
          <w:rFonts w:cstheme="minorHAnsi"/>
          <w:b w:val="0"/>
        </w:rPr>
        <w:t xml:space="preserve">e used as </w:t>
      </w:r>
      <w:r w:rsidRPr="00DF6DC8">
        <w:rPr>
          <w:rFonts w:cstheme="minorHAnsi"/>
          <w:b w:val="0"/>
        </w:rPr>
        <w:t>baseline for performance evalu</w:t>
      </w:r>
      <w:r w:rsidRPr="00501E6D">
        <w:rPr>
          <w:rFonts w:cstheme="minorHAnsi"/>
          <w:b w:val="0"/>
        </w:rPr>
        <w:t>ation</w:t>
      </w:r>
      <w:r w:rsidRPr="00C01C03">
        <w:rPr>
          <w:rFonts w:cstheme="minorHAnsi"/>
          <w:b w:val="0"/>
        </w:rPr>
        <w:t>.</w:t>
      </w:r>
    </w:p>
    <w:p w14:paraId="3E4A0340" w14:textId="77777777" w:rsidR="00461154" w:rsidRPr="00C5075E" w:rsidRDefault="00461154" w:rsidP="00461154">
      <w:pPr>
        <w:pStyle w:val="Observation"/>
        <w:numPr>
          <w:ilvl w:val="0"/>
          <w:numId w:val="22"/>
        </w:numPr>
        <w:spacing w:after="0"/>
        <w:jc w:val="both"/>
        <w:rPr>
          <w:rFonts w:cstheme="minorHAnsi"/>
          <w:b w:val="0"/>
        </w:rPr>
      </w:pPr>
      <w:r w:rsidRPr="00C5075E">
        <w:rPr>
          <w:rFonts w:cstheme="minorHAnsi"/>
          <w:b w:val="0"/>
        </w:rPr>
        <w:t>Reuse resource determination and signaling of Rel-15/16 PUSCH repetition as much as possible to avoid specifying duplicate functionality.</w:t>
      </w:r>
    </w:p>
    <w:p w14:paraId="386B95F4" w14:textId="77777777" w:rsidR="00461154" w:rsidRPr="00C5075E" w:rsidRDefault="00461154" w:rsidP="00461154">
      <w:pPr>
        <w:pStyle w:val="Observation"/>
        <w:numPr>
          <w:ilvl w:val="0"/>
          <w:numId w:val="22"/>
        </w:numPr>
        <w:spacing w:after="0"/>
        <w:jc w:val="both"/>
        <w:rPr>
          <w:rFonts w:cstheme="minorHAnsi"/>
          <w:b w:val="0"/>
        </w:rPr>
      </w:pPr>
      <w:r w:rsidRPr="00C5075E">
        <w:rPr>
          <w:rFonts w:cstheme="minorHAnsi"/>
          <w:b w:val="0"/>
        </w:rPr>
        <w:t>Type A multi-slot TB can be prioritized, which occupies the same symbols in all the multiple slots of a TB. Type A with different number of symbols in different slots and Type B multi-slot TB can be further studied.</w:t>
      </w:r>
    </w:p>
    <w:p w14:paraId="1264741B" w14:textId="77777777" w:rsidR="00461154" w:rsidRPr="00C5075E" w:rsidRDefault="00461154" w:rsidP="00461154">
      <w:pPr>
        <w:pStyle w:val="Observation"/>
        <w:numPr>
          <w:ilvl w:val="0"/>
          <w:numId w:val="22"/>
        </w:numPr>
        <w:spacing w:after="0"/>
        <w:jc w:val="both"/>
        <w:rPr>
          <w:rFonts w:cstheme="minorHAnsi"/>
          <w:b w:val="0"/>
        </w:rPr>
      </w:pPr>
      <w:r w:rsidRPr="00C5075E">
        <w:rPr>
          <w:rFonts w:cstheme="minorHAnsi" w:hint="eastAsia"/>
          <w:b w:val="0"/>
        </w:rPr>
        <w:t>The</w:t>
      </w:r>
      <w:r w:rsidRPr="00C5075E">
        <w:rPr>
          <w:rFonts w:cstheme="minorHAnsi"/>
          <w:b w:val="0"/>
        </w:rPr>
        <w:t xml:space="preserve"> same DMRS configuration, MCS index, number of layers, and PRB allocation can be used for multiple slots of multi-slot PUSCH.</w:t>
      </w:r>
    </w:p>
    <w:p w14:paraId="32C6E7B5" w14:textId="77777777" w:rsidR="00461154" w:rsidRPr="00C5075E" w:rsidRDefault="00461154" w:rsidP="00461154">
      <w:pPr>
        <w:pStyle w:val="Observation"/>
        <w:numPr>
          <w:ilvl w:val="0"/>
          <w:numId w:val="22"/>
        </w:numPr>
        <w:spacing w:after="0"/>
        <w:jc w:val="both"/>
        <w:rPr>
          <w:rFonts w:cstheme="minorHAnsi"/>
          <w:b w:val="0"/>
        </w:rPr>
      </w:pPr>
      <w:r w:rsidRPr="00C5075E">
        <w:rPr>
          <w:rFonts w:cstheme="minorHAnsi"/>
          <w:b w:val="0"/>
        </w:rPr>
        <w:t>RAN1 to decide if non-contiguous slots can be used for a TB.</w:t>
      </w:r>
    </w:p>
    <w:p w14:paraId="13B3D190" w14:textId="77777777" w:rsidR="00461154" w:rsidRPr="00C5075E" w:rsidRDefault="00461154" w:rsidP="00461154">
      <w:pPr>
        <w:pStyle w:val="Observation"/>
        <w:numPr>
          <w:ilvl w:val="0"/>
          <w:numId w:val="22"/>
        </w:numPr>
        <w:spacing w:after="0"/>
        <w:jc w:val="both"/>
        <w:rPr>
          <w:rFonts w:cstheme="minorHAnsi"/>
          <w:b w:val="0"/>
        </w:rPr>
      </w:pPr>
      <w:r w:rsidRPr="00C5075E">
        <w:rPr>
          <w:rFonts w:cstheme="minorHAnsi"/>
          <w:b w:val="0"/>
        </w:rPr>
        <w:t>CB segmentation is deprioritized for TB over multiple slots.</w:t>
      </w:r>
    </w:p>
    <w:p w14:paraId="117E727F" w14:textId="19DD7AF0" w:rsidR="00AC39F6" w:rsidRPr="00AC39F6" w:rsidRDefault="00461154" w:rsidP="00AA1576">
      <w:pPr>
        <w:pStyle w:val="Observation"/>
        <w:numPr>
          <w:ilvl w:val="0"/>
          <w:numId w:val="22"/>
        </w:numPr>
        <w:spacing w:after="0"/>
        <w:jc w:val="both"/>
      </w:pPr>
      <w:r w:rsidRPr="00C5075E">
        <w:rPr>
          <w:rFonts w:cstheme="minorHAnsi"/>
          <w:b w:val="0"/>
        </w:rPr>
        <w:t>RAN1 to decide a maximum TBS of TB over multiple slots to avoid CB segmentation.</w:t>
      </w:r>
    </w:p>
    <w:p w14:paraId="74761E64" w14:textId="77777777" w:rsidR="008A66A9" w:rsidRDefault="00F507D1" w:rsidP="002653DE">
      <w:pPr>
        <w:pStyle w:val="Heading1"/>
        <w:spacing w:before="360"/>
        <w:jc w:val="both"/>
      </w:pPr>
      <w:r w:rsidRPr="00CE0424">
        <w:t>References</w:t>
      </w:r>
    </w:p>
    <w:p w14:paraId="2022044C" w14:textId="674F5AB2" w:rsidR="00F04D19" w:rsidRPr="004D51DF" w:rsidRDefault="003A1A27" w:rsidP="00AA1576">
      <w:pPr>
        <w:pStyle w:val="Reference"/>
        <w:spacing w:after="0"/>
        <w:ind w:left="562" w:hanging="562"/>
        <w:jc w:val="both"/>
      </w:pPr>
      <w:r w:rsidRPr="003A1A27">
        <w:t>RP-202928, “New WID on NR coverage enhancements”, China Telecom, RAN#90e, December 2020.</w:t>
      </w:r>
    </w:p>
    <w:sectPr w:rsidR="00F04D19" w:rsidRPr="004D51DF" w:rsidSect="00C02A4C">
      <w:footnotePr>
        <w:numRestart w:val="eachSect"/>
      </w:footnotePr>
      <w:pgSz w:w="12240" w:h="15840" w:code="1"/>
      <w:pgMar w:top="1440" w:right="1440" w:bottom="1440" w:left="1440" w:header="680" w:footer="567"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D0683DA" w16cex:dateUtc="2020-10-14T07:56:57.67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A437D" w14:textId="77777777" w:rsidR="001F3783" w:rsidRDefault="001F3783">
      <w:r>
        <w:separator/>
      </w:r>
    </w:p>
  </w:endnote>
  <w:endnote w:type="continuationSeparator" w:id="0">
    <w:p w14:paraId="429278C8" w14:textId="77777777" w:rsidR="001F3783" w:rsidRDefault="001F3783">
      <w:r>
        <w:continuationSeparator/>
      </w:r>
    </w:p>
  </w:endnote>
  <w:endnote w:type="continuationNotice" w:id="1">
    <w:p w14:paraId="44D14E8B" w14:textId="77777777" w:rsidR="001F3783" w:rsidRDefault="001F37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64197" w14:textId="77777777" w:rsidR="001F3783" w:rsidRDefault="001F3783">
      <w:r>
        <w:separator/>
      </w:r>
    </w:p>
  </w:footnote>
  <w:footnote w:type="continuationSeparator" w:id="0">
    <w:p w14:paraId="703C1CA4" w14:textId="77777777" w:rsidR="001F3783" w:rsidRDefault="001F3783">
      <w:r>
        <w:continuationSeparator/>
      </w:r>
    </w:p>
  </w:footnote>
  <w:footnote w:type="continuationNotice" w:id="1">
    <w:p w14:paraId="6B903AB8" w14:textId="77777777" w:rsidR="001F3783" w:rsidRDefault="001F37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8A4E92"/>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440C02A8"/>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D1924B32"/>
    <w:lvl w:ilvl="0" w:tplc="1332A174">
      <w:start w:val="1"/>
      <w:numFmt w:val="decimal"/>
      <w:lvlText w:val="%1."/>
      <w:lvlJc w:val="left"/>
      <w:pPr>
        <w:tabs>
          <w:tab w:val="num" w:pos="926"/>
        </w:tabs>
        <w:ind w:left="926" w:hanging="360"/>
      </w:pPr>
    </w:lvl>
    <w:lvl w:ilvl="1" w:tplc="51627122">
      <w:numFmt w:val="decimal"/>
      <w:lvlText w:val=""/>
      <w:lvlJc w:val="left"/>
    </w:lvl>
    <w:lvl w:ilvl="2" w:tplc="7F3A519E">
      <w:numFmt w:val="decimal"/>
      <w:lvlText w:val=""/>
      <w:lvlJc w:val="left"/>
    </w:lvl>
    <w:lvl w:ilvl="3" w:tplc="84228398">
      <w:numFmt w:val="decimal"/>
      <w:lvlText w:val=""/>
      <w:lvlJc w:val="left"/>
    </w:lvl>
    <w:lvl w:ilvl="4" w:tplc="D142685A">
      <w:numFmt w:val="decimal"/>
      <w:lvlText w:val=""/>
      <w:lvlJc w:val="left"/>
    </w:lvl>
    <w:lvl w:ilvl="5" w:tplc="D3DE8A92">
      <w:numFmt w:val="decimal"/>
      <w:lvlText w:val=""/>
      <w:lvlJc w:val="left"/>
    </w:lvl>
    <w:lvl w:ilvl="6" w:tplc="A7029468">
      <w:numFmt w:val="decimal"/>
      <w:lvlText w:val=""/>
      <w:lvlJc w:val="left"/>
    </w:lvl>
    <w:lvl w:ilvl="7" w:tplc="C07497A8">
      <w:numFmt w:val="decimal"/>
      <w:lvlText w:val=""/>
      <w:lvlJc w:val="left"/>
    </w:lvl>
    <w:lvl w:ilvl="8" w:tplc="AB521BC0">
      <w:numFmt w:val="decimal"/>
      <w:lvlText w:val=""/>
      <w:lvlJc w:val="left"/>
    </w:lvl>
  </w:abstractNum>
  <w:abstractNum w:abstractNumId="3" w15:restartNumberingAfterBreak="0">
    <w:nsid w:val="02552047"/>
    <w:multiLevelType w:val="multilevel"/>
    <w:tmpl w:val="6584F7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bCs w:val="0"/>
        <w:i w:val="0"/>
        <w:iCs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AB78EE"/>
    <w:multiLevelType w:val="hybridMultilevel"/>
    <w:tmpl w:val="6A9C5A7A"/>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D12828"/>
    <w:multiLevelType w:val="hybridMultilevel"/>
    <w:tmpl w:val="6EEA91E4"/>
    <w:lvl w:ilvl="0" w:tplc="6E58B792">
      <w:start w:val="1"/>
      <w:numFmt w:val="bullet"/>
      <w:lvlText w:val="●"/>
      <w:lvlJc w:val="left"/>
      <w:pPr>
        <w:tabs>
          <w:tab w:val="num" w:pos="720"/>
        </w:tabs>
        <w:ind w:left="720" w:hanging="360"/>
      </w:pPr>
      <w:rPr>
        <w:rFonts w:ascii="Ericsson Hilda" w:hAnsi="Ericsson Hilda" w:hint="default"/>
      </w:rPr>
    </w:lvl>
    <w:lvl w:ilvl="1" w:tplc="D8D0331A">
      <w:numFmt w:val="bullet"/>
      <w:lvlText w:val="●"/>
      <w:lvlJc w:val="left"/>
      <w:pPr>
        <w:tabs>
          <w:tab w:val="num" w:pos="1440"/>
        </w:tabs>
        <w:ind w:left="1440" w:hanging="360"/>
      </w:pPr>
      <w:rPr>
        <w:rFonts w:ascii="Ericsson Hilda" w:hAnsi="Ericsson Hilda" w:hint="default"/>
      </w:rPr>
    </w:lvl>
    <w:lvl w:ilvl="2" w:tplc="E57448DE" w:tentative="1">
      <w:start w:val="1"/>
      <w:numFmt w:val="bullet"/>
      <w:lvlText w:val="●"/>
      <w:lvlJc w:val="left"/>
      <w:pPr>
        <w:tabs>
          <w:tab w:val="num" w:pos="2160"/>
        </w:tabs>
        <w:ind w:left="2160" w:hanging="360"/>
      </w:pPr>
      <w:rPr>
        <w:rFonts w:ascii="Ericsson Hilda" w:hAnsi="Ericsson Hilda" w:hint="default"/>
      </w:rPr>
    </w:lvl>
    <w:lvl w:ilvl="3" w:tplc="CE50879E" w:tentative="1">
      <w:start w:val="1"/>
      <w:numFmt w:val="bullet"/>
      <w:lvlText w:val="●"/>
      <w:lvlJc w:val="left"/>
      <w:pPr>
        <w:tabs>
          <w:tab w:val="num" w:pos="2880"/>
        </w:tabs>
        <w:ind w:left="2880" w:hanging="360"/>
      </w:pPr>
      <w:rPr>
        <w:rFonts w:ascii="Ericsson Hilda" w:hAnsi="Ericsson Hilda" w:hint="default"/>
      </w:rPr>
    </w:lvl>
    <w:lvl w:ilvl="4" w:tplc="1DF0C66E" w:tentative="1">
      <w:start w:val="1"/>
      <w:numFmt w:val="bullet"/>
      <w:lvlText w:val="●"/>
      <w:lvlJc w:val="left"/>
      <w:pPr>
        <w:tabs>
          <w:tab w:val="num" w:pos="3600"/>
        </w:tabs>
        <w:ind w:left="3600" w:hanging="360"/>
      </w:pPr>
      <w:rPr>
        <w:rFonts w:ascii="Ericsson Hilda" w:hAnsi="Ericsson Hilda" w:hint="default"/>
      </w:rPr>
    </w:lvl>
    <w:lvl w:ilvl="5" w:tplc="26C84D60" w:tentative="1">
      <w:start w:val="1"/>
      <w:numFmt w:val="bullet"/>
      <w:lvlText w:val="●"/>
      <w:lvlJc w:val="left"/>
      <w:pPr>
        <w:tabs>
          <w:tab w:val="num" w:pos="4320"/>
        </w:tabs>
        <w:ind w:left="4320" w:hanging="360"/>
      </w:pPr>
      <w:rPr>
        <w:rFonts w:ascii="Ericsson Hilda" w:hAnsi="Ericsson Hilda" w:hint="default"/>
      </w:rPr>
    </w:lvl>
    <w:lvl w:ilvl="6" w:tplc="F0CC4976" w:tentative="1">
      <w:start w:val="1"/>
      <w:numFmt w:val="bullet"/>
      <w:lvlText w:val="●"/>
      <w:lvlJc w:val="left"/>
      <w:pPr>
        <w:tabs>
          <w:tab w:val="num" w:pos="5040"/>
        </w:tabs>
        <w:ind w:left="5040" w:hanging="360"/>
      </w:pPr>
      <w:rPr>
        <w:rFonts w:ascii="Ericsson Hilda" w:hAnsi="Ericsson Hilda" w:hint="default"/>
      </w:rPr>
    </w:lvl>
    <w:lvl w:ilvl="7" w:tplc="9A4A8F7E" w:tentative="1">
      <w:start w:val="1"/>
      <w:numFmt w:val="bullet"/>
      <w:lvlText w:val="●"/>
      <w:lvlJc w:val="left"/>
      <w:pPr>
        <w:tabs>
          <w:tab w:val="num" w:pos="5760"/>
        </w:tabs>
        <w:ind w:left="5760" w:hanging="360"/>
      </w:pPr>
      <w:rPr>
        <w:rFonts w:ascii="Ericsson Hilda" w:hAnsi="Ericsson Hilda" w:hint="default"/>
      </w:rPr>
    </w:lvl>
    <w:lvl w:ilvl="8" w:tplc="7F881902"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0F973AA4"/>
    <w:multiLevelType w:val="hybridMultilevel"/>
    <w:tmpl w:val="BDF4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B04E32"/>
    <w:multiLevelType w:val="hybridMultilevel"/>
    <w:tmpl w:val="0E86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6949DB"/>
    <w:multiLevelType w:val="hybridMultilevel"/>
    <w:tmpl w:val="1DD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CC2BD4"/>
    <w:multiLevelType w:val="hybridMultilevel"/>
    <w:tmpl w:val="54AA6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705567"/>
    <w:multiLevelType w:val="hybridMultilevel"/>
    <w:tmpl w:val="FE220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F22F6"/>
    <w:multiLevelType w:val="multilevel"/>
    <w:tmpl w:val="DF72BA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19B0283"/>
    <w:multiLevelType w:val="hybridMultilevel"/>
    <w:tmpl w:val="C894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3255D"/>
    <w:multiLevelType w:val="hybridMultilevel"/>
    <w:tmpl w:val="2D74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975304"/>
    <w:multiLevelType w:val="hybridMultilevel"/>
    <w:tmpl w:val="B978E3B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295437EA"/>
    <w:multiLevelType w:val="hybridMultilevel"/>
    <w:tmpl w:val="89C4ACB0"/>
    <w:lvl w:ilvl="0" w:tplc="04090001">
      <w:start w:val="1"/>
      <w:numFmt w:val="bullet"/>
      <w:lvlText w:val=""/>
      <w:lvlJc w:val="left"/>
      <w:pPr>
        <w:tabs>
          <w:tab w:val="num" w:pos="1304"/>
        </w:tabs>
        <w:ind w:left="1304" w:hanging="1304"/>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B6E445D"/>
    <w:multiLevelType w:val="hybridMultilevel"/>
    <w:tmpl w:val="456CAACC"/>
    <w:lvl w:ilvl="0" w:tplc="BEA2F8AE">
      <w:start w:val="1"/>
      <w:numFmt w:val="decimal"/>
      <w:lvlText w:val="Proposal %1:"/>
      <w:lvlJc w:val="left"/>
      <w:pPr>
        <w:tabs>
          <w:tab w:val="num" w:pos="1304"/>
        </w:tabs>
        <w:ind w:left="1304" w:hanging="1304"/>
      </w:pPr>
      <w:rPr>
        <w:rFonts w:hint="default"/>
      </w:rPr>
    </w:lvl>
    <w:lvl w:ilvl="1" w:tplc="F094FCB2">
      <w:start w:val="1"/>
      <w:numFmt w:val="lowerLetter"/>
      <w:lvlText w:val="%2."/>
      <w:lvlJc w:val="left"/>
      <w:pPr>
        <w:tabs>
          <w:tab w:val="num" w:pos="1440"/>
        </w:tabs>
        <w:ind w:left="1440" w:hanging="360"/>
      </w:pPr>
    </w:lvl>
    <w:lvl w:ilvl="2" w:tplc="E7D431A6">
      <w:start w:val="1"/>
      <w:numFmt w:val="lowerRoman"/>
      <w:lvlText w:val="%3."/>
      <w:lvlJc w:val="right"/>
      <w:pPr>
        <w:tabs>
          <w:tab w:val="num" w:pos="2160"/>
        </w:tabs>
        <w:ind w:left="2160" w:hanging="180"/>
      </w:pPr>
    </w:lvl>
    <w:lvl w:ilvl="3" w:tplc="27BA72CE">
      <w:start w:val="1"/>
      <w:numFmt w:val="decimal"/>
      <w:lvlText w:val="%4."/>
      <w:lvlJc w:val="left"/>
      <w:pPr>
        <w:tabs>
          <w:tab w:val="num" w:pos="2880"/>
        </w:tabs>
        <w:ind w:left="2880" w:hanging="360"/>
      </w:pPr>
    </w:lvl>
    <w:lvl w:ilvl="4" w:tplc="B142D202">
      <w:start w:val="1"/>
      <w:numFmt w:val="lowerLetter"/>
      <w:lvlText w:val="%5."/>
      <w:lvlJc w:val="left"/>
      <w:pPr>
        <w:tabs>
          <w:tab w:val="num" w:pos="3600"/>
        </w:tabs>
        <w:ind w:left="3600" w:hanging="360"/>
      </w:pPr>
    </w:lvl>
    <w:lvl w:ilvl="5" w:tplc="0BDA2334">
      <w:start w:val="1"/>
      <w:numFmt w:val="lowerRoman"/>
      <w:lvlText w:val="%6."/>
      <w:lvlJc w:val="right"/>
      <w:pPr>
        <w:tabs>
          <w:tab w:val="num" w:pos="4320"/>
        </w:tabs>
        <w:ind w:left="4320" w:hanging="180"/>
      </w:pPr>
    </w:lvl>
    <w:lvl w:ilvl="6" w:tplc="04FA4D94">
      <w:start w:val="1"/>
      <w:numFmt w:val="decimal"/>
      <w:lvlText w:val="%7."/>
      <w:lvlJc w:val="left"/>
      <w:pPr>
        <w:tabs>
          <w:tab w:val="num" w:pos="5040"/>
        </w:tabs>
        <w:ind w:left="5040" w:hanging="360"/>
      </w:pPr>
    </w:lvl>
    <w:lvl w:ilvl="7" w:tplc="A1F0021E">
      <w:start w:val="1"/>
      <w:numFmt w:val="lowerLetter"/>
      <w:lvlText w:val="%8."/>
      <w:lvlJc w:val="left"/>
      <w:pPr>
        <w:tabs>
          <w:tab w:val="num" w:pos="5760"/>
        </w:tabs>
        <w:ind w:left="5760" w:hanging="360"/>
      </w:pPr>
    </w:lvl>
    <w:lvl w:ilvl="8" w:tplc="7E8653DA">
      <w:start w:val="1"/>
      <w:numFmt w:val="lowerRoman"/>
      <w:lvlText w:val="%9."/>
      <w:lvlJc w:val="right"/>
      <w:pPr>
        <w:tabs>
          <w:tab w:val="num" w:pos="6480"/>
        </w:tabs>
        <w:ind w:left="6480" w:hanging="180"/>
      </w:pPr>
    </w:lvl>
  </w:abstractNum>
  <w:abstractNum w:abstractNumId="20" w15:restartNumberingAfterBreak="0">
    <w:nsid w:val="2D1C4185"/>
    <w:multiLevelType w:val="hybridMultilevel"/>
    <w:tmpl w:val="2BE40FC6"/>
    <w:lvl w:ilvl="0" w:tplc="CBBC97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3D0F17"/>
    <w:multiLevelType w:val="hybridMultilevel"/>
    <w:tmpl w:val="C8E6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9B322E"/>
    <w:multiLevelType w:val="hybridMultilevel"/>
    <w:tmpl w:val="D6120BEE"/>
    <w:lvl w:ilvl="0" w:tplc="FA8C7DDC">
      <w:start w:val="1"/>
      <w:numFmt w:val="bullet"/>
      <w:lvlText w:val="•"/>
      <w:lvlJc w:val="left"/>
      <w:pPr>
        <w:tabs>
          <w:tab w:val="num" w:pos="242"/>
        </w:tabs>
        <w:ind w:left="242" w:hanging="360"/>
      </w:pPr>
      <w:rPr>
        <w:rFonts w:ascii="Arial" w:hAnsi="Arial" w:hint="default"/>
      </w:rPr>
    </w:lvl>
    <w:lvl w:ilvl="1" w:tplc="F7B4584A">
      <w:numFmt w:val="none"/>
      <w:lvlText w:val=""/>
      <w:lvlJc w:val="left"/>
      <w:pPr>
        <w:tabs>
          <w:tab w:val="num" w:pos="360"/>
        </w:tabs>
      </w:pPr>
    </w:lvl>
    <w:lvl w:ilvl="2" w:tplc="6792C136" w:tentative="1">
      <w:start w:val="1"/>
      <w:numFmt w:val="bullet"/>
      <w:lvlText w:val="•"/>
      <w:lvlJc w:val="left"/>
      <w:pPr>
        <w:tabs>
          <w:tab w:val="num" w:pos="1682"/>
        </w:tabs>
        <w:ind w:left="1682" w:hanging="360"/>
      </w:pPr>
      <w:rPr>
        <w:rFonts w:ascii="Arial" w:hAnsi="Arial" w:hint="default"/>
      </w:rPr>
    </w:lvl>
    <w:lvl w:ilvl="3" w:tplc="C7C0A1BE" w:tentative="1">
      <w:start w:val="1"/>
      <w:numFmt w:val="bullet"/>
      <w:lvlText w:val="•"/>
      <w:lvlJc w:val="left"/>
      <w:pPr>
        <w:tabs>
          <w:tab w:val="num" w:pos="2402"/>
        </w:tabs>
        <w:ind w:left="2402" w:hanging="360"/>
      </w:pPr>
      <w:rPr>
        <w:rFonts w:ascii="Arial" w:hAnsi="Arial" w:hint="default"/>
      </w:rPr>
    </w:lvl>
    <w:lvl w:ilvl="4" w:tplc="8592A162" w:tentative="1">
      <w:start w:val="1"/>
      <w:numFmt w:val="bullet"/>
      <w:lvlText w:val="•"/>
      <w:lvlJc w:val="left"/>
      <w:pPr>
        <w:tabs>
          <w:tab w:val="num" w:pos="3122"/>
        </w:tabs>
        <w:ind w:left="3122" w:hanging="360"/>
      </w:pPr>
      <w:rPr>
        <w:rFonts w:ascii="Arial" w:hAnsi="Arial" w:hint="default"/>
      </w:rPr>
    </w:lvl>
    <w:lvl w:ilvl="5" w:tplc="A81CAE52" w:tentative="1">
      <w:start w:val="1"/>
      <w:numFmt w:val="bullet"/>
      <w:lvlText w:val="•"/>
      <w:lvlJc w:val="left"/>
      <w:pPr>
        <w:tabs>
          <w:tab w:val="num" w:pos="3842"/>
        </w:tabs>
        <w:ind w:left="3842" w:hanging="360"/>
      </w:pPr>
      <w:rPr>
        <w:rFonts w:ascii="Arial" w:hAnsi="Arial" w:hint="default"/>
      </w:rPr>
    </w:lvl>
    <w:lvl w:ilvl="6" w:tplc="ED7A017C" w:tentative="1">
      <w:start w:val="1"/>
      <w:numFmt w:val="bullet"/>
      <w:lvlText w:val="•"/>
      <w:lvlJc w:val="left"/>
      <w:pPr>
        <w:tabs>
          <w:tab w:val="num" w:pos="4562"/>
        </w:tabs>
        <w:ind w:left="4562" w:hanging="360"/>
      </w:pPr>
      <w:rPr>
        <w:rFonts w:ascii="Arial" w:hAnsi="Arial" w:hint="default"/>
      </w:rPr>
    </w:lvl>
    <w:lvl w:ilvl="7" w:tplc="633C6806" w:tentative="1">
      <w:start w:val="1"/>
      <w:numFmt w:val="bullet"/>
      <w:lvlText w:val="•"/>
      <w:lvlJc w:val="left"/>
      <w:pPr>
        <w:tabs>
          <w:tab w:val="num" w:pos="5282"/>
        </w:tabs>
        <w:ind w:left="5282" w:hanging="360"/>
      </w:pPr>
      <w:rPr>
        <w:rFonts w:ascii="Arial" w:hAnsi="Arial" w:hint="default"/>
      </w:rPr>
    </w:lvl>
    <w:lvl w:ilvl="8" w:tplc="33B2A7D2" w:tentative="1">
      <w:start w:val="1"/>
      <w:numFmt w:val="bullet"/>
      <w:lvlText w:val="•"/>
      <w:lvlJc w:val="left"/>
      <w:pPr>
        <w:tabs>
          <w:tab w:val="num" w:pos="6002"/>
        </w:tabs>
        <w:ind w:left="6002" w:hanging="360"/>
      </w:pPr>
      <w:rPr>
        <w:rFonts w:ascii="Arial" w:hAnsi="Arial" w:hint="default"/>
      </w:rPr>
    </w:lvl>
  </w:abstractNum>
  <w:abstractNum w:abstractNumId="25" w15:restartNumberingAfterBreak="0">
    <w:nsid w:val="36146AD9"/>
    <w:multiLevelType w:val="hybridMultilevel"/>
    <w:tmpl w:val="CA14143A"/>
    <w:lvl w:ilvl="0" w:tplc="04090001">
      <w:start w:val="1"/>
      <w:numFmt w:val="bullet"/>
      <w:lvlText w:val=""/>
      <w:lvlJc w:val="left"/>
      <w:pPr>
        <w:ind w:left="927" w:hanging="360"/>
      </w:pPr>
      <w:rPr>
        <w:rFonts w:ascii="Symbol" w:hAnsi="Symbol" w:hint="default"/>
      </w:rPr>
    </w:lvl>
    <w:lvl w:ilvl="1" w:tplc="04090001">
      <w:start w:val="1"/>
      <w:numFmt w:val="bullet"/>
      <w:lvlText w:val=""/>
      <w:lvlJc w:val="left"/>
      <w:pPr>
        <w:ind w:left="1647" w:hanging="360"/>
      </w:pPr>
      <w:rPr>
        <w:rFonts w:ascii="Symbol" w:hAnsi="Symbo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6D30A83"/>
    <w:multiLevelType w:val="hybridMultilevel"/>
    <w:tmpl w:val="051691D2"/>
    <w:lvl w:ilvl="0" w:tplc="25ACB3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9D3DE3"/>
    <w:multiLevelType w:val="hybridMultilevel"/>
    <w:tmpl w:val="ECA6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D647221"/>
    <w:multiLevelType w:val="hybridMultilevel"/>
    <w:tmpl w:val="5B902604"/>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73E807EC">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3D9A02A0"/>
    <w:multiLevelType w:val="multilevel"/>
    <w:tmpl w:val="B7A23B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2CD7F97"/>
    <w:multiLevelType w:val="hybridMultilevel"/>
    <w:tmpl w:val="2A08BBFE"/>
    <w:lvl w:ilvl="0" w:tplc="819E26D4">
      <w:start w:val="1"/>
      <w:numFmt w:val="bullet"/>
      <w:lvlText w:val="●"/>
      <w:lvlJc w:val="left"/>
      <w:pPr>
        <w:tabs>
          <w:tab w:val="num" w:pos="720"/>
        </w:tabs>
        <w:ind w:left="720" w:hanging="360"/>
      </w:pPr>
      <w:rPr>
        <w:rFonts w:ascii="Ericsson Hilda" w:hAnsi="Ericsson Hilda" w:hint="default"/>
      </w:rPr>
    </w:lvl>
    <w:lvl w:ilvl="1" w:tplc="FEA0020A">
      <w:start w:val="270"/>
      <w:numFmt w:val="bullet"/>
      <w:lvlText w:val="●"/>
      <w:lvlJc w:val="left"/>
      <w:pPr>
        <w:tabs>
          <w:tab w:val="num" w:pos="1440"/>
        </w:tabs>
        <w:ind w:left="1440" w:hanging="360"/>
      </w:pPr>
      <w:rPr>
        <w:rFonts w:ascii="Ericsson Hilda" w:hAnsi="Ericsson Hilda" w:hint="default"/>
      </w:rPr>
    </w:lvl>
    <w:lvl w:ilvl="2" w:tplc="82F8E84E">
      <w:start w:val="270"/>
      <w:numFmt w:val="bullet"/>
      <w:lvlText w:val="●"/>
      <w:lvlJc w:val="left"/>
      <w:pPr>
        <w:tabs>
          <w:tab w:val="num" w:pos="2160"/>
        </w:tabs>
        <w:ind w:left="2160" w:hanging="360"/>
      </w:pPr>
      <w:rPr>
        <w:rFonts w:ascii="Ericsson Hilda" w:hAnsi="Ericsson Hilda" w:hint="default"/>
      </w:rPr>
    </w:lvl>
    <w:lvl w:ilvl="3" w:tplc="8AE4F24A" w:tentative="1">
      <w:start w:val="1"/>
      <w:numFmt w:val="bullet"/>
      <w:lvlText w:val="●"/>
      <w:lvlJc w:val="left"/>
      <w:pPr>
        <w:tabs>
          <w:tab w:val="num" w:pos="2880"/>
        </w:tabs>
        <w:ind w:left="2880" w:hanging="360"/>
      </w:pPr>
      <w:rPr>
        <w:rFonts w:ascii="Ericsson Hilda" w:hAnsi="Ericsson Hilda" w:hint="default"/>
      </w:rPr>
    </w:lvl>
    <w:lvl w:ilvl="4" w:tplc="87DA35AC" w:tentative="1">
      <w:start w:val="1"/>
      <w:numFmt w:val="bullet"/>
      <w:lvlText w:val="●"/>
      <w:lvlJc w:val="left"/>
      <w:pPr>
        <w:tabs>
          <w:tab w:val="num" w:pos="3600"/>
        </w:tabs>
        <w:ind w:left="3600" w:hanging="360"/>
      </w:pPr>
      <w:rPr>
        <w:rFonts w:ascii="Ericsson Hilda" w:hAnsi="Ericsson Hilda" w:hint="default"/>
      </w:rPr>
    </w:lvl>
    <w:lvl w:ilvl="5" w:tplc="55643C08" w:tentative="1">
      <w:start w:val="1"/>
      <w:numFmt w:val="bullet"/>
      <w:lvlText w:val="●"/>
      <w:lvlJc w:val="left"/>
      <w:pPr>
        <w:tabs>
          <w:tab w:val="num" w:pos="4320"/>
        </w:tabs>
        <w:ind w:left="4320" w:hanging="360"/>
      </w:pPr>
      <w:rPr>
        <w:rFonts w:ascii="Ericsson Hilda" w:hAnsi="Ericsson Hilda" w:hint="default"/>
      </w:rPr>
    </w:lvl>
    <w:lvl w:ilvl="6" w:tplc="9258D126" w:tentative="1">
      <w:start w:val="1"/>
      <w:numFmt w:val="bullet"/>
      <w:lvlText w:val="●"/>
      <w:lvlJc w:val="left"/>
      <w:pPr>
        <w:tabs>
          <w:tab w:val="num" w:pos="5040"/>
        </w:tabs>
        <w:ind w:left="5040" w:hanging="360"/>
      </w:pPr>
      <w:rPr>
        <w:rFonts w:ascii="Ericsson Hilda" w:hAnsi="Ericsson Hilda" w:hint="default"/>
      </w:rPr>
    </w:lvl>
    <w:lvl w:ilvl="7" w:tplc="3B8CCCEA" w:tentative="1">
      <w:start w:val="1"/>
      <w:numFmt w:val="bullet"/>
      <w:lvlText w:val="●"/>
      <w:lvlJc w:val="left"/>
      <w:pPr>
        <w:tabs>
          <w:tab w:val="num" w:pos="5760"/>
        </w:tabs>
        <w:ind w:left="5760" w:hanging="360"/>
      </w:pPr>
      <w:rPr>
        <w:rFonts w:ascii="Ericsson Hilda" w:hAnsi="Ericsson Hilda" w:hint="default"/>
      </w:rPr>
    </w:lvl>
    <w:lvl w:ilvl="8" w:tplc="DDDAAE98" w:tentative="1">
      <w:start w:val="1"/>
      <w:numFmt w:val="bullet"/>
      <w:lvlText w:val="●"/>
      <w:lvlJc w:val="left"/>
      <w:pPr>
        <w:tabs>
          <w:tab w:val="num" w:pos="6480"/>
        </w:tabs>
        <w:ind w:left="6480" w:hanging="360"/>
      </w:pPr>
      <w:rPr>
        <w:rFonts w:ascii="Ericsson Hilda" w:hAnsi="Ericsson Hilda" w:hint="default"/>
      </w:rPr>
    </w:lvl>
  </w:abstractNum>
  <w:abstractNum w:abstractNumId="3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0C248B"/>
    <w:multiLevelType w:val="hybridMultilevel"/>
    <w:tmpl w:val="3DE84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84672BA"/>
    <w:multiLevelType w:val="multilevel"/>
    <w:tmpl w:val="3634F9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B5B1BA9"/>
    <w:multiLevelType w:val="hybridMultilevel"/>
    <w:tmpl w:val="1CF66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FB75898"/>
    <w:multiLevelType w:val="hybridMultilevel"/>
    <w:tmpl w:val="F45633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4A1936"/>
    <w:multiLevelType w:val="hybridMultilevel"/>
    <w:tmpl w:val="E09EA2EA"/>
    <w:lvl w:ilvl="0" w:tplc="72B88668">
      <w:start w:val="3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2079A4"/>
    <w:multiLevelType w:val="hybridMultilevel"/>
    <w:tmpl w:val="B5C277FA"/>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4" w15:restartNumberingAfterBreak="0">
    <w:nsid w:val="55EF03A7"/>
    <w:multiLevelType w:val="hybridMultilevel"/>
    <w:tmpl w:val="DF684F36"/>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C846F9C"/>
    <w:multiLevelType w:val="hybridMultilevel"/>
    <w:tmpl w:val="FB0ED1FC"/>
    <w:lvl w:ilvl="0" w:tplc="FDBCB92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1D0A52"/>
    <w:multiLevelType w:val="hybridMultilevel"/>
    <w:tmpl w:val="EEDAD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18D2ADA"/>
    <w:multiLevelType w:val="hybridMultilevel"/>
    <w:tmpl w:val="4D0E7B6C"/>
    <w:lvl w:ilvl="0" w:tplc="5AE2E89C">
      <w:start w:val="1"/>
      <w:numFmt w:val="bullet"/>
      <w:lvlText w:val="●"/>
      <w:lvlJc w:val="left"/>
      <w:pPr>
        <w:tabs>
          <w:tab w:val="num" w:pos="360"/>
        </w:tabs>
        <w:ind w:left="360" w:hanging="360"/>
      </w:pPr>
      <w:rPr>
        <w:rFonts w:ascii="Ericsson Hilda" w:hAnsi="Ericsson Hilda" w:hint="default"/>
      </w:rPr>
    </w:lvl>
    <w:lvl w:ilvl="1" w:tplc="3CD63766">
      <w:start w:val="1"/>
      <w:numFmt w:val="bullet"/>
      <w:lvlText w:val="●"/>
      <w:lvlJc w:val="left"/>
      <w:pPr>
        <w:tabs>
          <w:tab w:val="num" w:pos="1080"/>
        </w:tabs>
        <w:ind w:left="1080" w:hanging="360"/>
      </w:pPr>
      <w:rPr>
        <w:rFonts w:ascii="Ericsson Hilda" w:hAnsi="Ericsson Hilda" w:hint="default"/>
      </w:rPr>
    </w:lvl>
    <w:lvl w:ilvl="2" w:tplc="B030C260">
      <w:start w:val="1"/>
      <w:numFmt w:val="bullet"/>
      <w:lvlText w:val="●"/>
      <w:lvlJc w:val="left"/>
      <w:pPr>
        <w:tabs>
          <w:tab w:val="num" w:pos="1800"/>
        </w:tabs>
        <w:ind w:left="1800" w:hanging="360"/>
      </w:pPr>
      <w:rPr>
        <w:rFonts w:ascii="Ericsson Hilda" w:hAnsi="Ericsson Hilda" w:hint="default"/>
      </w:rPr>
    </w:lvl>
    <w:lvl w:ilvl="3" w:tplc="5440970C" w:tentative="1">
      <w:start w:val="1"/>
      <w:numFmt w:val="bullet"/>
      <w:lvlText w:val="●"/>
      <w:lvlJc w:val="left"/>
      <w:pPr>
        <w:tabs>
          <w:tab w:val="num" w:pos="2520"/>
        </w:tabs>
        <w:ind w:left="2520" w:hanging="360"/>
      </w:pPr>
      <w:rPr>
        <w:rFonts w:ascii="Ericsson Hilda" w:hAnsi="Ericsson Hilda" w:hint="default"/>
      </w:rPr>
    </w:lvl>
    <w:lvl w:ilvl="4" w:tplc="1566335A" w:tentative="1">
      <w:start w:val="1"/>
      <w:numFmt w:val="bullet"/>
      <w:lvlText w:val="●"/>
      <w:lvlJc w:val="left"/>
      <w:pPr>
        <w:tabs>
          <w:tab w:val="num" w:pos="3240"/>
        </w:tabs>
        <w:ind w:left="3240" w:hanging="360"/>
      </w:pPr>
      <w:rPr>
        <w:rFonts w:ascii="Ericsson Hilda" w:hAnsi="Ericsson Hilda" w:hint="default"/>
      </w:rPr>
    </w:lvl>
    <w:lvl w:ilvl="5" w:tplc="94481556" w:tentative="1">
      <w:start w:val="1"/>
      <w:numFmt w:val="bullet"/>
      <w:lvlText w:val="●"/>
      <w:lvlJc w:val="left"/>
      <w:pPr>
        <w:tabs>
          <w:tab w:val="num" w:pos="3960"/>
        </w:tabs>
        <w:ind w:left="3960" w:hanging="360"/>
      </w:pPr>
      <w:rPr>
        <w:rFonts w:ascii="Ericsson Hilda" w:hAnsi="Ericsson Hilda" w:hint="default"/>
      </w:rPr>
    </w:lvl>
    <w:lvl w:ilvl="6" w:tplc="C8A01E34" w:tentative="1">
      <w:start w:val="1"/>
      <w:numFmt w:val="bullet"/>
      <w:lvlText w:val="●"/>
      <w:lvlJc w:val="left"/>
      <w:pPr>
        <w:tabs>
          <w:tab w:val="num" w:pos="4680"/>
        </w:tabs>
        <w:ind w:left="4680" w:hanging="360"/>
      </w:pPr>
      <w:rPr>
        <w:rFonts w:ascii="Ericsson Hilda" w:hAnsi="Ericsson Hilda" w:hint="default"/>
      </w:rPr>
    </w:lvl>
    <w:lvl w:ilvl="7" w:tplc="10BEB390" w:tentative="1">
      <w:start w:val="1"/>
      <w:numFmt w:val="bullet"/>
      <w:lvlText w:val="●"/>
      <w:lvlJc w:val="left"/>
      <w:pPr>
        <w:tabs>
          <w:tab w:val="num" w:pos="5400"/>
        </w:tabs>
        <w:ind w:left="5400" w:hanging="360"/>
      </w:pPr>
      <w:rPr>
        <w:rFonts w:ascii="Ericsson Hilda" w:hAnsi="Ericsson Hilda" w:hint="default"/>
      </w:rPr>
    </w:lvl>
    <w:lvl w:ilvl="8" w:tplc="24FADBF6" w:tentative="1">
      <w:start w:val="1"/>
      <w:numFmt w:val="bullet"/>
      <w:lvlText w:val="●"/>
      <w:lvlJc w:val="left"/>
      <w:pPr>
        <w:tabs>
          <w:tab w:val="num" w:pos="6120"/>
        </w:tabs>
        <w:ind w:left="6120" w:hanging="360"/>
      </w:pPr>
      <w:rPr>
        <w:rFonts w:ascii="Ericsson Hilda" w:hAnsi="Ericsson Hilda" w:hint="default"/>
      </w:rPr>
    </w:lvl>
  </w:abstractNum>
  <w:abstractNum w:abstractNumId="50"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4596A2D"/>
    <w:multiLevelType w:val="hybridMultilevel"/>
    <w:tmpl w:val="80E44C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8BD7AE8"/>
    <w:multiLevelType w:val="hybridMultilevel"/>
    <w:tmpl w:val="EF426388"/>
    <w:lvl w:ilvl="0" w:tplc="B002D7F8">
      <w:start w:val="1"/>
      <w:numFmt w:val="bullet"/>
      <w:lvlText w:val="•"/>
      <w:lvlJc w:val="left"/>
      <w:pPr>
        <w:tabs>
          <w:tab w:val="num" w:pos="720"/>
        </w:tabs>
        <w:ind w:left="720" w:hanging="360"/>
      </w:pPr>
      <w:rPr>
        <w:rFonts w:ascii="Arial" w:hAnsi="Arial" w:hint="default"/>
      </w:rPr>
    </w:lvl>
    <w:lvl w:ilvl="1" w:tplc="02F4C980" w:tentative="1">
      <w:start w:val="1"/>
      <w:numFmt w:val="bullet"/>
      <w:lvlText w:val="•"/>
      <w:lvlJc w:val="left"/>
      <w:pPr>
        <w:tabs>
          <w:tab w:val="num" w:pos="1440"/>
        </w:tabs>
        <w:ind w:left="1440" w:hanging="360"/>
      </w:pPr>
      <w:rPr>
        <w:rFonts w:ascii="Arial" w:hAnsi="Arial" w:hint="default"/>
      </w:rPr>
    </w:lvl>
    <w:lvl w:ilvl="2" w:tplc="E4C86DF6" w:tentative="1">
      <w:start w:val="1"/>
      <w:numFmt w:val="bullet"/>
      <w:lvlText w:val="•"/>
      <w:lvlJc w:val="left"/>
      <w:pPr>
        <w:tabs>
          <w:tab w:val="num" w:pos="2160"/>
        </w:tabs>
        <w:ind w:left="2160" w:hanging="360"/>
      </w:pPr>
      <w:rPr>
        <w:rFonts w:ascii="Arial" w:hAnsi="Arial" w:hint="default"/>
      </w:rPr>
    </w:lvl>
    <w:lvl w:ilvl="3" w:tplc="EDE4E5F8" w:tentative="1">
      <w:start w:val="1"/>
      <w:numFmt w:val="bullet"/>
      <w:lvlText w:val="•"/>
      <w:lvlJc w:val="left"/>
      <w:pPr>
        <w:tabs>
          <w:tab w:val="num" w:pos="2880"/>
        </w:tabs>
        <w:ind w:left="2880" w:hanging="360"/>
      </w:pPr>
      <w:rPr>
        <w:rFonts w:ascii="Arial" w:hAnsi="Arial" w:hint="default"/>
      </w:rPr>
    </w:lvl>
    <w:lvl w:ilvl="4" w:tplc="ED104556" w:tentative="1">
      <w:start w:val="1"/>
      <w:numFmt w:val="bullet"/>
      <w:lvlText w:val="•"/>
      <w:lvlJc w:val="left"/>
      <w:pPr>
        <w:tabs>
          <w:tab w:val="num" w:pos="3600"/>
        </w:tabs>
        <w:ind w:left="3600" w:hanging="360"/>
      </w:pPr>
      <w:rPr>
        <w:rFonts w:ascii="Arial" w:hAnsi="Arial" w:hint="default"/>
      </w:rPr>
    </w:lvl>
    <w:lvl w:ilvl="5" w:tplc="47E8FAFA" w:tentative="1">
      <w:start w:val="1"/>
      <w:numFmt w:val="bullet"/>
      <w:lvlText w:val="•"/>
      <w:lvlJc w:val="left"/>
      <w:pPr>
        <w:tabs>
          <w:tab w:val="num" w:pos="4320"/>
        </w:tabs>
        <w:ind w:left="4320" w:hanging="360"/>
      </w:pPr>
      <w:rPr>
        <w:rFonts w:ascii="Arial" w:hAnsi="Arial" w:hint="default"/>
      </w:rPr>
    </w:lvl>
    <w:lvl w:ilvl="6" w:tplc="DE1C95F4" w:tentative="1">
      <w:start w:val="1"/>
      <w:numFmt w:val="bullet"/>
      <w:lvlText w:val="•"/>
      <w:lvlJc w:val="left"/>
      <w:pPr>
        <w:tabs>
          <w:tab w:val="num" w:pos="5040"/>
        </w:tabs>
        <w:ind w:left="5040" w:hanging="360"/>
      </w:pPr>
      <w:rPr>
        <w:rFonts w:ascii="Arial" w:hAnsi="Arial" w:hint="default"/>
      </w:rPr>
    </w:lvl>
    <w:lvl w:ilvl="7" w:tplc="23E42364" w:tentative="1">
      <w:start w:val="1"/>
      <w:numFmt w:val="bullet"/>
      <w:lvlText w:val="•"/>
      <w:lvlJc w:val="left"/>
      <w:pPr>
        <w:tabs>
          <w:tab w:val="num" w:pos="5760"/>
        </w:tabs>
        <w:ind w:left="5760" w:hanging="360"/>
      </w:pPr>
      <w:rPr>
        <w:rFonts w:ascii="Arial" w:hAnsi="Arial" w:hint="default"/>
      </w:rPr>
    </w:lvl>
    <w:lvl w:ilvl="8" w:tplc="1C9AB38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C6356EE"/>
    <w:multiLevelType w:val="hybridMultilevel"/>
    <w:tmpl w:val="87C2B656"/>
    <w:lvl w:ilvl="0" w:tplc="69C085F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D03D49"/>
    <w:multiLevelType w:val="hybridMultilevel"/>
    <w:tmpl w:val="C554B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D6F7FFC"/>
    <w:multiLevelType w:val="hybridMultilevel"/>
    <w:tmpl w:val="64E41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38333D2"/>
    <w:multiLevelType w:val="hybridMultilevel"/>
    <w:tmpl w:val="DA6E5A9C"/>
    <w:lvl w:ilvl="0" w:tplc="6A6AED5E">
      <w:start w:val="5"/>
      <w:numFmt w:val="bullet"/>
      <w:lvlText w:val=""/>
      <w:lvlJc w:val="left"/>
      <w:pPr>
        <w:ind w:left="800" w:hanging="400"/>
      </w:pPr>
      <w:rPr>
        <w:rFonts w:ascii="Symbol" w:eastAsia="Batang" w:hAnsi="Symbol" w:cs="Times New Roman" w:hint="default"/>
      </w:rPr>
    </w:lvl>
    <w:lvl w:ilvl="1" w:tplc="94B4423C">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4757C60"/>
    <w:multiLevelType w:val="hybridMultilevel"/>
    <w:tmpl w:val="6B1C7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9"/>
  </w:num>
  <w:num w:numId="3">
    <w:abstractNumId w:val="29"/>
  </w:num>
  <w:num w:numId="4">
    <w:abstractNumId w:val="31"/>
  </w:num>
  <w:num w:numId="5">
    <w:abstractNumId w:val="21"/>
  </w:num>
  <w:num w:numId="6">
    <w:abstractNumId w:val="35"/>
  </w:num>
  <w:num w:numId="7">
    <w:abstractNumId w:val="45"/>
  </w:num>
  <w:num w:numId="8">
    <w:abstractNumId w:val="22"/>
  </w:num>
  <w:num w:numId="9">
    <w:abstractNumId w:val="19"/>
  </w:num>
  <w:num w:numId="10">
    <w:abstractNumId w:val="2"/>
  </w:num>
  <w:num w:numId="11">
    <w:abstractNumId w:val="1"/>
  </w:num>
  <w:num w:numId="12">
    <w:abstractNumId w:val="0"/>
  </w:num>
  <w:num w:numId="13">
    <w:abstractNumId w:val="41"/>
  </w:num>
  <w:num w:numId="14">
    <w:abstractNumId w:val="27"/>
  </w:num>
  <w:num w:numId="15">
    <w:abstractNumId w:val="28"/>
  </w:num>
  <w:num w:numId="16">
    <w:abstractNumId w:val="56"/>
  </w:num>
  <w:num w:numId="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3"/>
  </w:num>
  <w:num w:numId="20">
    <w:abstractNumId w:val="51"/>
  </w:num>
  <w:num w:numId="21">
    <w:abstractNumId w:val="17"/>
  </w:num>
  <w:num w:numId="22">
    <w:abstractNumId w:val="38"/>
  </w:num>
  <w:num w:numId="23">
    <w:abstractNumId w:val="15"/>
  </w:num>
  <w:num w:numId="24">
    <w:abstractNumId w:val="40"/>
  </w:num>
  <w:num w:numId="25">
    <w:abstractNumId w:val="18"/>
  </w:num>
  <w:num w:numId="26">
    <w:abstractNumId w:val="41"/>
  </w:num>
  <w:num w:numId="27">
    <w:abstractNumId w:val="39"/>
  </w:num>
  <w:num w:numId="28">
    <w:abstractNumId w:val="34"/>
  </w:num>
  <w:num w:numId="29">
    <w:abstractNumId w:val="25"/>
  </w:num>
  <w:num w:numId="30">
    <w:abstractNumId w:val="49"/>
  </w:num>
  <w:num w:numId="31">
    <w:abstractNumId w:val="46"/>
  </w:num>
  <w:num w:numId="32">
    <w:abstractNumId w:val="32"/>
  </w:num>
  <w:num w:numId="33">
    <w:abstractNumId w:val="57"/>
  </w:num>
  <w:num w:numId="34">
    <w:abstractNumId w:val="8"/>
  </w:num>
  <w:num w:numId="35">
    <w:abstractNumId w:val="6"/>
  </w:num>
  <w:num w:numId="36">
    <w:abstractNumId w:val="3"/>
  </w:num>
  <w:num w:numId="37">
    <w:abstractNumId w:val="3"/>
  </w:num>
  <w:num w:numId="38">
    <w:abstractNumId w:val="3"/>
  </w:num>
  <w:num w:numId="39">
    <w:abstractNumId w:val="3"/>
  </w:num>
  <w:num w:numId="40">
    <w:abstractNumId w:val="26"/>
  </w:num>
  <w:num w:numId="41">
    <w:abstractNumId w:val="53"/>
  </w:num>
  <w:num w:numId="42">
    <w:abstractNumId w:val="6"/>
  </w:num>
  <w:num w:numId="43">
    <w:abstractNumId w:val="50"/>
  </w:num>
  <w:num w:numId="44">
    <w:abstractNumId w:val="54"/>
  </w:num>
  <w:num w:numId="45">
    <w:abstractNumId w:val="10"/>
  </w:num>
  <w:num w:numId="46">
    <w:abstractNumId w:val="44"/>
  </w:num>
  <w:num w:numId="47">
    <w:abstractNumId w:val="58"/>
  </w:num>
  <w:num w:numId="48">
    <w:abstractNumId w:val="55"/>
  </w:num>
  <w:num w:numId="49">
    <w:abstractNumId w:val="5"/>
  </w:num>
  <w:num w:numId="50">
    <w:abstractNumId w:val="24"/>
  </w:num>
  <w:num w:numId="51">
    <w:abstractNumId w:val="52"/>
  </w:num>
  <w:num w:numId="52">
    <w:abstractNumId w:val="11"/>
  </w:num>
  <w:num w:numId="53">
    <w:abstractNumId w:val="9"/>
  </w:num>
  <w:num w:numId="54">
    <w:abstractNumId w:val="55"/>
  </w:num>
  <w:num w:numId="55">
    <w:abstractNumId w:val="59"/>
  </w:num>
  <w:num w:numId="56">
    <w:abstractNumId w:val="13"/>
  </w:num>
  <w:num w:numId="57">
    <w:abstractNumId w:val="30"/>
  </w:num>
  <w:num w:numId="58">
    <w:abstractNumId w:val="16"/>
  </w:num>
  <w:num w:numId="59">
    <w:abstractNumId w:val="23"/>
  </w:num>
  <w:num w:numId="60">
    <w:abstractNumId w:val="12"/>
  </w:num>
  <w:num w:numId="61">
    <w:abstractNumId w:val="48"/>
  </w:num>
  <w:num w:numId="62">
    <w:abstractNumId w:val="42"/>
  </w:num>
  <w:num w:numId="63">
    <w:abstractNumId w:val="47"/>
  </w:num>
  <w:num w:numId="64">
    <w:abstractNumId w:val="3"/>
  </w:num>
  <w:num w:numId="65">
    <w:abstractNumId w:val="3"/>
  </w:num>
  <w:num w:numId="66">
    <w:abstractNumId w:val="3"/>
  </w:num>
  <w:num w:numId="67">
    <w:abstractNumId w:val="3"/>
  </w:num>
  <w:num w:numId="68">
    <w:abstractNumId w:val="41"/>
  </w:num>
  <w:num w:numId="69">
    <w:abstractNumId w:val="41"/>
  </w:num>
  <w:num w:numId="70">
    <w:abstractNumId w:val="41"/>
  </w:num>
  <w:num w:numId="71">
    <w:abstractNumId w:val="41"/>
  </w:num>
  <w:num w:numId="72">
    <w:abstractNumId w:val="41"/>
  </w:num>
  <w:num w:numId="73">
    <w:abstractNumId w:val="41"/>
  </w:num>
  <w:num w:numId="74">
    <w:abstractNumId w:val="3"/>
  </w:num>
  <w:num w:numId="75">
    <w:abstractNumId w:val="7"/>
  </w:num>
  <w:num w:numId="76">
    <w:abstractNumId w:val="41"/>
  </w:num>
  <w:num w:numId="77">
    <w:abstractNumId w:val="41"/>
  </w:num>
  <w:num w:numId="78">
    <w:abstractNumId w:val="41"/>
  </w:num>
  <w:num w:numId="79">
    <w:abstractNumId w:val="20"/>
  </w:num>
  <w:num w:numId="80">
    <w:abstractNumId w:val="4"/>
  </w:num>
  <w:num w:numId="81">
    <w:abstractNumId w:val="41"/>
  </w:num>
  <w:num w:numId="82">
    <w:abstractNumId w:val="41"/>
  </w:num>
  <w:num w:numId="83">
    <w:abstractNumId w:val="33"/>
  </w:num>
  <w:num w:numId="84">
    <w:abstractNumId w:val="37"/>
  </w:num>
  <w:num w:numId="85">
    <w:abstractNumId w:val="14"/>
  </w:num>
  <w:num w:numId="86">
    <w:abstractNumId w:val="41"/>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163"/>
    <w:rsid w:val="00002A37"/>
    <w:rsid w:val="00003F5E"/>
    <w:rsid w:val="00006446"/>
    <w:rsid w:val="00006896"/>
    <w:rsid w:val="00007326"/>
    <w:rsid w:val="00007CDC"/>
    <w:rsid w:val="00011303"/>
    <w:rsid w:val="00011B28"/>
    <w:rsid w:val="000139A3"/>
    <w:rsid w:val="00013E50"/>
    <w:rsid w:val="00014891"/>
    <w:rsid w:val="00015D15"/>
    <w:rsid w:val="000161A5"/>
    <w:rsid w:val="00016EA9"/>
    <w:rsid w:val="00017CA3"/>
    <w:rsid w:val="00022E4F"/>
    <w:rsid w:val="00023088"/>
    <w:rsid w:val="00024674"/>
    <w:rsid w:val="00025049"/>
    <w:rsid w:val="0002564D"/>
    <w:rsid w:val="00025A67"/>
    <w:rsid w:val="00025C6A"/>
    <w:rsid w:val="00025ECA"/>
    <w:rsid w:val="000263D3"/>
    <w:rsid w:val="000302BE"/>
    <w:rsid w:val="00030B30"/>
    <w:rsid w:val="000310E9"/>
    <w:rsid w:val="000315EF"/>
    <w:rsid w:val="00032480"/>
    <w:rsid w:val="000325B8"/>
    <w:rsid w:val="00032BCC"/>
    <w:rsid w:val="00033358"/>
    <w:rsid w:val="00033C65"/>
    <w:rsid w:val="00034AED"/>
    <w:rsid w:val="00034C15"/>
    <w:rsid w:val="000354D7"/>
    <w:rsid w:val="0003580A"/>
    <w:rsid w:val="00035D4D"/>
    <w:rsid w:val="00036BA1"/>
    <w:rsid w:val="000373EA"/>
    <w:rsid w:val="000374B9"/>
    <w:rsid w:val="000402D2"/>
    <w:rsid w:val="00040E49"/>
    <w:rsid w:val="00040FB5"/>
    <w:rsid w:val="00042009"/>
    <w:rsid w:val="000422E2"/>
    <w:rsid w:val="00042A27"/>
    <w:rsid w:val="00042AE1"/>
    <w:rsid w:val="00042F22"/>
    <w:rsid w:val="000441F4"/>
    <w:rsid w:val="00044259"/>
    <w:rsid w:val="000444EF"/>
    <w:rsid w:val="0004731F"/>
    <w:rsid w:val="00047359"/>
    <w:rsid w:val="0005079B"/>
    <w:rsid w:val="00051376"/>
    <w:rsid w:val="0005139F"/>
    <w:rsid w:val="00051C11"/>
    <w:rsid w:val="00052A07"/>
    <w:rsid w:val="000534E3"/>
    <w:rsid w:val="00054259"/>
    <w:rsid w:val="00054503"/>
    <w:rsid w:val="00054DC8"/>
    <w:rsid w:val="00055A7D"/>
    <w:rsid w:val="0005606A"/>
    <w:rsid w:val="00056221"/>
    <w:rsid w:val="0005667F"/>
    <w:rsid w:val="00056C3D"/>
    <w:rsid w:val="00057117"/>
    <w:rsid w:val="00057F44"/>
    <w:rsid w:val="000607E3"/>
    <w:rsid w:val="000611A1"/>
    <w:rsid w:val="00061683"/>
    <w:rsid w:val="000616E7"/>
    <w:rsid w:val="000618AB"/>
    <w:rsid w:val="00061F7D"/>
    <w:rsid w:val="00062A05"/>
    <w:rsid w:val="00062B09"/>
    <w:rsid w:val="00063633"/>
    <w:rsid w:val="0006487E"/>
    <w:rsid w:val="00065BDA"/>
    <w:rsid w:val="00065E1A"/>
    <w:rsid w:val="0006600D"/>
    <w:rsid w:val="000661A0"/>
    <w:rsid w:val="00066A49"/>
    <w:rsid w:val="000677D5"/>
    <w:rsid w:val="00070C86"/>
    <w:rsid w:val="000719A6"/>
    <w:rsid w:val="00072A19"/>
    <w:rsid w:val="00073B3A"/>
    <w:rsid w:val="00073D74"/>
    <w:rsid w:val="00073DFA"/>
    <w:rsid w:val="00075894"/>
    <w:rsid w:val="000759E6"/>
    <w:rsid w:val="00075E8B"/>
    <w:rsid w:val="00076008"/>
    <w:rsid w:val="000768D3"/>
    <w:rsid w:val="0007702F"/>
    <w:rsid w:val="00077E5F"/>
    <w:rsid w:val="0008036A"/>
    <w:rsid w:val="0008087E"/>
    <w:rsid w:val="000809B1"/>
    <w:rsid w:val="00081AE6"/>
    <w:rsid w:val="000821F2"/>
    <w:rsid w:val="000825F7"/>
    <w:rsid w:val="000836FC"/>
    <w:rsid w:val="00083A57"/>
    <w:rsid w:val="00083F8A"/>
    <w:rsid w:val="00084503"/>
    <w:rsid w:val="00084A4E"/>
    <w:rsid w:val="00084A6B"/>
    <w:rsid w:val="00084D1B"/>
    <w:rsid w:val="000855EB"/>
    <w:rsid w:val="00085B52"/>
    <w:rsid w:val="000866F2"/>
    <w:rsid w:val="0008759A"/>
    <w:rsid w:val="000875A7"/>
    <w:rsid w:val="0009009F"/>
    <w:rsid w:val="00091557"/>
    <w:rsid w:val="000915F9"/>
    <w:rsid w:val="00091FE9"/>
    <w:rsid w:val="000924C1"/>
    <w:rsid w:val="000924F0"/>
    <w:rsid w:val="00092B62"/>
    <w:rsid w:val="00092F78"/>
    <w:rsid w:val="00093474"/>
    <w:rsid w:val="00093EDC"/>
    <w:rsid w:val="00095094"/>
    <w:rsid w:val="0009510F"/>
    <w:rsid w:val="00095F62"/>
    <w:rsid w:val="000968BB"/>
    <w:rsid w:val="00096EEA"/>
    <w:rsid w:val="000A18EC"/>
    <w:rsid w:val="000A1B7B"/>
    <w:rsid w:val="000A337E"/>
    <w:rsid w:val="000A3AB3"/>
    <w:rsid w:val="000A3C41"/>
    <w:rsid w:val="000A5610"/>
    <w:rsid w:val="000A56F2"/>
    <w:rsid w:val="000A6197"/>
    <w:rsid w:val="000A748C"/>
    <w:rsid w:val="000B0359"/>
    <w:rsid w:val="000B05A6"/>
    <w:rsid w:val="000B18F5"/>
    <w:rsid w:val="000B2719"/>
    <w:rsid w:val="000B2A4F"/>
    <w:rsid w:val="000B3A8F"/>
    <w:rsid w:val="000B444A"/>
    <w:rsid w:val="000B461C"/>
    <w:rsid w:val="000B4AB9"/>
    <w:rsid w:val="000B58C3"/>
    <w:rsid w:val="000B6054"/>
    <w:rsid w:val="000B61E9"/>
    <w:rsid w:val="000B638D"/>
    <w:rsid w:val="000B674A"/>
    <w:rsid w:val="000B7911"/>
    <w:rsid w:val="000C08A1"/>
    <w:rsid w:val="000C165A"/>
    <w:rsid w:val="000C2E19"/>
    <w:rsid w:val="000C4608"/>
    <w:rsid w:val="000C4C24"/>
    <w:rsid w:val="000C4E87"/>
    <w:rsid w:val="000C5F9D"/>
    <w:rsid w:val="000C6D7C"/>
    <w:rsid w:val="000C763F"/>
    <w:rsid w:val="000D02A2"/>
    <w:rsid w:val="000D0496"/>
    <w:rsid w:val="000D0D07"/>
    <w:rsid w:val="000D0F45"/>
    <w:rsid w:val="000D1051"/>
    <w:rsid w:val="000D2808"/>
    <w:rsid w:val="000D2841"/>
    <w:rsid w:val="000D2AC4"/>
    <w:rsid w:val="000D4797"/>
    <w:rsid w:val="000D4C1E"/>
    <w:rsid w:val="000D4E92"/>
    <w:rsid w:val="000D6615"/>
    <w:rsid w:val="000D690B"/>
    <w:rsid w:val="000D6C85"/>
    <w:rsid w:val="000D7250"/>
    <w:rsid w:val="000D7366"/>
    <w:rsid w:val="000E0527"/>
    <w:rsid w:val="000E1211"/>
    <w:rsid w:val="000E1444"/>
    <w:rsid w:val="000E1E92"/>
    <w:rsid w:val="000E20CB"/>
    <w:rsid w:val="000E218B"/>
    <w:rsid w:val="000E24BD"/>
    <w:rsid w:val="000E2C4D"/>
    <w:rsid w:val="000E4251"/>
    <w:rsid w:val="000E46B5"/>
    <w:rsid w:val="000E5014"/>
    <w:rsid w:val="000E7934"/>
    <w:rsid w:val="000F06D6"/>
    <w:rsid w:val="000F0B01"/>
    <w:rsid w:val="000F0EB1"/>
    <w:rsid w:val="000F1106"/>
    <w:rsid w:val="000F13CE"/>
    <w:rsid w:val="000F1AB7"/>
    <w:rsid w:val="000F1BE7"/>
    <w:rsid w:val="000F253D"/>
    <w:rsid w:val="000F2570"/>
    <w:rsid w:val="000F3BE9"/>
    <w:rsid w:val="000F3C13"/>
    <w:rsid w:val="000F3E39"/>
    <w:rsid w:val="000F3F6C"/>
    <w:rsid w:val="000F4E22"/>
    <w:rsid w:val="000F5ECE"/>
    <w:rsid w:val="000F638F"/>
    <w:rsid w:val="000F6DF3"/>
    <w:rsid w:val="001005FF"/>
    <w:rsid w:val="00101393"/>
    <w:rsid w:val="00102CE8"/>
    <w:rsid w:val="00103388"/>
    <w:rsid w:val="00105F6A"/>
    <w:rsid w:val="001062FB"/>
    <w:rsid w:val="001063E6"/>
    <w:rsid w:val="00106E22"/>
    <w:rsid w:val="001070BC"/>
    <w:rsid w:val="0010734D"/>
    <w:rsid w:val="001107FB"/>
    <w:rsid w:val="00110D74"/>
    <w:rsid w:val="00111B5D"/>
    <w:rsid w:val="00112857"/>
    <w:rsid w:val="00112F3B"/>
    <w:rsid w:val="0011368B"/>
    <w:rsid w:val="00113CF4"/>
    <w:rsid w:val="00113EE6"/>
    <w:rsid w:val="001147D7"/>
    <w:rsid w:val="00115017"/>
    <w:rsid w:val="001151E4"/>
    <w:rsid w:val="001153EA"/>
    <w:rsid w:val="001155FB"/>
    <w:rsid w:val="00115643"/>
    <w:rsid w:val="00116765"/>
    <w:rsid w:val="001176FC"/>
    <w:rsid w:val="001206D4"/>
    <w:rsid w:val="001206FF"/>
    <w:rsid w:val="00120C59"/>
    <w:rsid w:val="001219F5"/>
    <w:rsid w:val="00121A20"/>
    <w:rsid w:val="00122505"/>
    <w:rsid w:val="00122B41"/>
    <w:rsid w:val="001233EE"/>
    <w:rsid w:val="0012377F"/>
    <w:rsid w:val="001240B7"/>
    <w:rsid w:val="00124314"/>
    <w:rsid w:val="0012603C"/>
    <w:rsid w:val="001261AB"/>
    <w:rsid w:val="0012657B"/>
    <w:rsid w:val="00126B4A"/>
    <w:rsid w:val="00126DA5"/>
    <w:rsid w:val="001273B1"/>
    <w:rsid w:val="001305E4"/>
    <w:rsid w:val="00131191"/>
    <w:rsid w:val="00132FD0"/>
    <w:rsid w:val="001337C3"/>
    <w:rsid w:val="001344C0"/>
    <w:rsid w:val="001346FA"/>
    <w:rsid w:val="00135252"/>
    <w:rsid w:val="00136794"/>
    <w:rsid w:val="001377C4"/>
    <w:rsid w:val="00137AB5"/>
    <w:rsid w:val="00137F0B"/>
    <w:rsid w:val="00140C46"/>
    <w:rsid w:val="00140E54"/>
    <w:rsid w:val="001410B2"/>
    <w:rsid w:val="00141EE6"/>
    <w:rsid w:val="00142A32"/>
    <w:rsid w:val="001433BA"/>
    <w:rsid w:val="001445DB"/>
    <w:rsid w:val="00144A78"/>
    <w:rsid w:val="00147037"/>
    <w:rsid w:val="001472E6"/>
    <w:rsid w:val="00147B44"/>
    <w:rsid w:val="0015025F"/>
    <w:rsid w:val="00150631"/>
    <w:rsid w:val="00151651"/>
    <w:rsid w:val="00151E23"/>
    <w:rsid w:val="001526E0"/>
    <w:rsid w:val="001533DD"/>
    <w:rsid w:val="001534F7"/>
    <w:rsid w:val="0015373E"/>
    <w:rsid w:val="00153E72"/>
    <w:rsid w:val="001551B5"/>
    <w:rsid w:val="001555BF"/>
    <w:rsid w:val="00156480"/>
    <w:rsid w:val="001568DC"/>
    <w:rsid w:val="00157081"/>
    <w:rsid w:val="00157196"/>
    <w:rsid w:val="00157E0C"/>
    <w:rsid w:val="00160F3D"/>
    <w:rsid w:val="001613C4"/>
    <w:rsid w:val="0016171F"/>
    <w:rsid w:val="00161A28"/>
    <w:rsid w:val="00162FBE"/>
    <w:rsid w:val="00163DD9"/>
    <w:rsid w:val="00164800"/>
    <w:rsid w:val="00164D13"/>
    <w:rsid w:val="001659C1"/>
    <w:rsid w:val="001661B2"/>
    <w:rsid w:val="001678A0"/>
    <w:rsid w:val="00170358"/>
    <w:rsid w:val="00171C94"/>
    <w:rsid w:val="00173122"/>
    <w:rsid w:val="001739B4"/>
    <w:rsid w:val="00173A8E"/>
    <w:rsid w:val="00174F32"/>
    <w:rsid w:val="001804AE"/>
    <w:rsid w:val="00180C7E"/>
    <w:rsid w:val="00180F6B"/>
    <w:rsid w:val="00181060"/>
    <w:rsid w:val="0018143F"/>
    <w:rsid w:val="00181A7D"/>
    <w:rsid w:val="001823F7"/>
    <w:rsid w:val="0018323A"/>
    <w:rsid w:val="001848AE"/>
    <w:rsid w:val="001848AF"/>
    <w:rsid w:val="00184938"/>
    <w:rsid w:val="00184BD2"/>
    <w:rsid w:val="00184C54"/>
    <w:rsid w:val="001851A7"/>
    <w:rsid w:val="00185361"/>
    <w:rsid w:val="00187D8A"/>
    <w:rsid w:val="00190AC1"/>
    <w:rsid w:val="00191AB3"/>
    <w:rsid w:val="00191E82"/>
    <w:rsid w:val="00191F76"/>
    <w:rsid w:val="0019341A"/>
    <w:rsid w:val="00193A15"/>
    <w:rsid w:val="00194B33"/>
    <w:rsid w:val="00194DD4"/>
    <w:rsid w:val="00196482"/>
    <w:rsid w:val="001968D0"/>
    <w:rsid w:val="00196D50"/>
    <w:rsid w:val="00197CF6"/>
    <w:rsid w:val="00197DF9"/>
    <w:rsid w:val="00197FEE"/>
    <w:rsid w:val="001A0590"/>
    <w:rsid w:val="001A0AEE"/>
    <w:rsid w:val="001A1490"/>
    <w:rsid w:val="001A1987"/>
    <w:rsid w:val="001A1B3B"/>
    <w:rsid w:val="001A1BAF"/>
    <w:rsid w:val="001A2564"/>
    <w:rsid w:val="001A3E8B"/>
    <w:rsid w:val="001A423F"/>
    <w:rsid w:val="001A4DA2"/>
    <w:rsid w:val="001A6173"/>
    <w:rsid w:val="001A6557"/>
    <w:rsid w:val="001A6CBA"/>
    <w:rsid w:val="001A7976"/>
    <w:rsid w:val="001A7DDC"/>
    <w:rsid w:val="001B0D97"/>
    <w:rsid w:val="001B0EE2"/>
    <w:rsid w:val="001B3CEF"/>
    <w:rsid w:val="001B47AE"/>
    <w:rsid w:val="001B48EF"/>
    <w:rsid w:val="001B5A5D"/>
    <w:rsid w:val="001C0CC7"/>
    <w:rsid w:val="001C15C3"/>
    <w:rsid w:val="001C1CE5"/>
    <w:rsid w:val="001C27A4"/>
    <w:rsid w:val="001C28BE"/>
    <w:rsid w:val="001C2BC1"/>
    <w:rsid w:val="001C3D2A"/>
    <w:rsid w:val="001C5151"/>
    <w:rsid w:val="001C678D"/>
    <w:rsid w:val="001C67C4"/>
    <w:rsid w:val="001C7C6A"/>
    <w:rsid w:val="001D0065"/>
    <w:rsid w:val="001D03A8"/>
    <w:rsid w:val="001D0779"/>
    <w:rsid w:val="001D09EA"/>
    <w:rsid w:val="001D0F76"/>
    <w:rsid w:val="001D20C2"/>
    <w:rsid w:val="001D3ED9"/>
    <w:rsid w:val="001D4AD5"/>
    <w:rsid w:val="001D51BA"/>
    <w:rsid w:val="001D6342"/>
    <w:rsid w:val="001D6999"/>
    <w:rsid w:val="001D6C73"/>
    <w:rsid w:val="001D6D53"/>
    <w:rsid w:val="001E016A"/>
    <w:rsid w:val="001E243B"/>
    <w:rsid w:val="001E2560"/>
    <w:rsid w:val="001E3A1E"/>
    <w:rsid w:val="001E488E"/>
    <w:rsid w:val="001E53C3"/>
    <w:rsid w:val="001E58E2"/>
    <w:rsid w:val="001E5E70"/>
    <w:rsid w:val="001E62EB"/>
    <w:rsid w:val="001E7A28"/>
    <w:rsid w:val="001E7AED"/>
    <w:rsid w:val="001E7D0C"/>
    <w:rsid w:val="001F0D4C"/>
    <w:rsid w:val="001F0FBF"/>
    <w:rsid w:val="001F1887"/>
    <w:rsid w:val="001F2D1F"/>
    <w:rsid w:val="001F3783"/>
    <w:rsid w:val="001F3916"/>
    <w:rsid w:val="001F4D68"/>
    <w:rsid w:val="001F54C5"/>
    <w:rsid w:val="001F589D"/>
    <w:rsid w:val="001F5E74"/>
    <w:rsid w:val="001F662C"/>
    <w:rsid w:val="001F6985"/>
    <w:rsid w:val="001F6A32"/>
    <w:rsid w:val="001F7074"/>
    <w:rsid w:val="001F721D"/>
    <w:rsid w:val="001F7885"/>
    <w:rsid w:val="001F7F2E"/>
    <w:rsid w:val="00200490"/>
    <w:rsid w:val="002013A8"/>
    <w:rsid w:val="00201F3A"/>
    <w:rsid w:val="00202B64"/>
    <w:rsid w:val="00202CE1"/>
    <w:rsid w:val="00203F96"/>
    <w:rsid w:val="002069B2"/>
    <w:rsid w:val="002077C6"/>
    <w:rsid w:val="00207FA3"/>
    <w:rsid w:val="00211089"/>
    <w:rsid w:val="0021168B"/>
    <w:rsid w:val="00212DC4"/>
    <w:rsid w:val="00213527"/>
    <w:rsid w:val="00213826"/>
    <w:rsid w:val="00214030"/>
    <w:rsid w:val="00214DA8"/>
    <w:rsid w:val="00215423"/>
    <w:rsid w:val="002158FA"/>
    <w:rsid w:val="00216036"/>
    <w:rsid w:val="0021730A"/>
    <w:rsid w:val="00217AD7"/>
    <w:rsid w:val="00217C46"/>
    <w:rsid w:val="0022022A"/>
    <w:rsid w:val="0022057E"/>
    <w:rsid w:val="00220600"/>
    <w:rsid w:val="00220668"/>
    <w:rsid w:val="00220DD8"/>
    <w:rsid w:val="002224DB"/>
    <w:rsid w:val="00223FCB"/>
    <w:rsid w:val="002252C3"/>
    <w:rsid w:val="00225C54"/>
    <w:rsid w:val="00225E48"/>
    <w:rsid w:val="00227114"/>
    <w:rsid w:val="00227232"/>
    <w:rsid w:val="00227DBB"/>
    <w:rsid w:val="00230765"/>
    <w:rsid w:val="00231200"/>
    <w:rsid w:val="002319E4"/>
    <w:rsid w:val="00232DAA"/>
    <w:rsid w:val="0023358A"/>
    <w:rsid w:val="0023412D"/>
    <w:rsid w:val="002349D4"/>
    <w:rsid w:val="00234B5E"/>
    <w:rsid w:val="00235632"/>
    <w:rsid w:val="00235872"/>
    <w:rsid w:val="00235904"/>
    <w:rsid w:val="002375D3"/>
    <w:rsid w:val="002379E9"/>
    <w:rsid w:val="002407AA"/>
    <w:rsid w:val="00241559"/>
    <w:rsid w:val="00241B89"/>
    <w:rsid w:val="00243547"/>
    <w:rsid w:val="002435B3"/>
    <w:rsid w:val="00244DEC"/>
    <w:rsid w:val="002451ED"/>
    <w:rsid w:val="002458EB"/>
    <w:rsid w:val="00245F3D"/>
    <w:rsid w:val="002468EA"/>
    <w:rsid w:val="00246A88"/>
    <w:rsid w:val="00246CC1"/>
    <w:rsid w:val="002472D9"/>
    <w:rsid w:val="00247C73"/>
    <w:rsid w:val="002500C8"/>
    <w:rsid w:val="002500E4"/>
    <w:rsid w:val="0025100D"/>
    <w:rsid w:val="00252141"/>
    <w:rsid w:val="00252272"/>
    <w:rsid w:val="002529E2"/>
    <w:rsid w:val="002533F8"/>
    <w:rsid w:val="00254877"/>
    <w:rsid w:val="00254B91"/>
    <w:rsid w:val="00254C8E"/>
    <w:rsid w:val="002555D8"/>
    <w:rsid w:val="0025698D"/>
    <w:rsid w:val="00257543"/>
    <w:rsid w:val="00260023"/>
    <w:rsid w:val="002611E7"/>
    <w:rsid w:val="002617E7"/>
    <w:rsid w:val="00262A11"/>
    <w:rsid w:val="00264228"/>
    <w:rsid w:val="00264334"/>
    <w:rsid w:val="0026473E"/>
    <w:rsid w:val="00264A90"/>
    <w:rsid w:val="00264AA4"/>
    <w:rsid w:val="002653DE"/>
    <w:rsid w:val="0026590C"/>
    <w:rsid w:val="00265D53"/>
    <w:rsid w:val="00266214"/>
    <w:rsid w:val="002662D8"/>
    <w:rsid w:val="0026673E"/>
    <w:rsid w:val="00266788"/>
    <w:rsid w:val="00267C83"/>
    <w:rsid w:val="0027144F"/>
    <w:rsid w:val="00271813"/>
    <w:rsid w:val="00271F3A"/>
    <w:rsid w:val="00272568"/>
    <w:rsid w:val="00273278"/>
    <w:rsid w:val="0027362F"/>
    <w:rsid w:val="002736D7"/>
    <w:rsid w:val="002737F4"/>
    <w:rsid w:val="00273B21"/>
    <w:rsid w:val="0027491C"/>
    <w:rsid w:val="0027511F"/>
    <w:rsid w:val="002762E7"/>
    <w:rsid w:val="002772A0"/>
    <w:rsid w:val="002779F8"/>
    <w:rsid w:val="0028043A"/>
    <w:rsid w:val="002805F5"/>
    <w:rsid w:val="00280751"/>
    <w:rsid w:val="00280D5B"/>
    <w:rsid w:val="00281FE9"/>
    <w:rsid w:val="00282405"/>
    <w:rsid w:val="002826D4"/>
    <w:rsid w:val="0028280A"/>
    <w:rsid w:val="00283427"/>
    <w:rsid w:val="002837C5"/>
    <w:rsid w:val="00283F77"/>
    <w:rsid w:val="00284D0F"/>
    <w:rsid w:val="00285069"/>
    <w:rsid w:val="002858F5"/>
    <w:rsid w:val="002860EA"/>
    <w:rsid w:val="002862DD"/>
    <w:rsid w:val="00286ACD"/>
    <w:rsid w:val="00286D46"/>
    <w:rsid w:val="0028720D"/>
    <w:rsid w:val="00287729"/>
    <w:rsid w:val="00287838"/>
    <w:rsid w:val="002900E4"/>
    <w:rsid w:val="002907B5"/>
    <w:rsid w:val="00292C36"/>
    <w:rsid w:val="00292EB7"/>
    <w:rsid w:val="002932CA"/>
    <w:rsid w:val="00296227"/>
    <w:rsid w:val="00296958"/>
    <w:rsid w:val="00296ED7"/>
    <w:rsid w:val="00296F44"/>
    <w:rsid w:val="0029777D"/>
    <w:rsid w:val="002A055E"/>
    <w:rsid w:val="002A0DA0"/>
    <w:rsid w:val="002A11B8"/>
    <w:rsid w:val="002A1D4E"/>
    <w:rsid w:val="002A1F9E"/>
    <w:rsid w:val="002A2869"/>
    <w:rsid w:val="002A4E5A"/>
    <w:rsid w:val="002A4FA1"/>
    <w:rsid w:val="002A534A"/>
    <w:rsid w:val="002A5641"/>
    <w:rsid w:val="002A70AB"/>
    <w:rsid w:val="002A7C6B"/>
    <w:rsid w:val="002B01EC"/>
    <w:rsid w:val="002B0475"/>
    <w:rsid w:val="002B0B4C"/>
    <w:rsid w:val="002B1DAE"/>
    <w:rsid w:val="002B24D6"/>
    <w:rsid w:val="002B2DD6"/>
    <w:rsid w:val="002B3189"/>
    <w:rsid w:val="002B3497"/>
    <w:rsid w:val="002B3514"/>
    <w:rsid w:val="002B369B"/>
    <w:rsid w:val="002B43DB"/>
    <w:rsid w:val="002B47B5"/>
    <w:rsid w:val="002B4A30"/>
    <w:rsid w:val="002B7B4F"/>
    <w:rsid w:val="002B7C35"/>
    <w:rsid w:val="002B7E95"/>
    <w:rsid w:val="002C1495"/>
    <w:rsid w:val="002C3DE4"/>
    <w:rsid w:val="002C41E6"/>
    <w:rsid w:val="002C5BF6"/>
    <w:rsid w:val="002C6BE9"/>
    <w:rsid w:val="002D071A"/>
    <w:rsid w:val="002D0826"/>
    <w:rsid w:val="002D0BA9"/>
    <w:rsid w:val="002D0C3D"/>
    <w:rsid w:val="002D0CE7"/>
    <w:rsid w:val="002D2B5B"/>
    <w:rsid w:val="002D34B2"/>
    <w:rsid w:val="002D42B4"/>
    <w:rsid w:val="002D5826"/>
    <w:rsid w:val="002D5CD1"/>
    <w:rsid w:val="002D64F5"/>
    <w:rsid w:val="002D6511"/>
    <w:rsid w:val="002D7637"/>
    <w:rsid w:val="002D79DD"/>
    <w:rsid w:val="002E0100"/>
    <w:rsid w:val="002E11DE"/>
    <w:rsid w:val="002E17F2"/>
    <w:rsid w:val="002E311A"/>
    <w:rsid w:val="002E34DB"/>
    <w:rsid w:val="002E3899"/>
    <w:rsid w:val="002E3953"/>
    <w:rsid w:val="002E50AC"/>
    <w:rsid w:val="002E615F"/>
    <w:rsid w:val="002E7165"/>
    <w:rsid w:val="002E741A"/>
    <w:rsid w:val="002E783E"/>
    <w:rsid w:val="002E7CAE"/>
    <w:rsid w:val="002E7EDE"/>
    <w:rsid w:val="002F0BBD"/>
    <w:rsid w:val="002F187F"/>
    <w:rsid w:val="002F23D4"/>
    <w:rsid w:val="002F2771"/>
    <w:rsid w:val="002F2B26"/>
    <w:rsid w:val="002F2C04"/>
    <w:rsid w:val="002F2F9F"/>
    <w:rsid w:val="002F330E"/>
    <w:rsid w:val="002F37A9"/>
    <w:rsid w:val="002F3D63"/>
    <w:rsid w:val="002F3DE3"/>
    <w:rsid w:val="002F4C73"/>
    <w:rsid w:val="002F6288"/>
    <w:rsid w:val="002F6B94"/>
    <w:rsid w:val="002F7218"/>
    <w:rsid w:val="002F7407"/>
    <w:rsid w:val="003002F5"/>
    <w:rsid w:val="00300565"/>
    <w:rsid w:val="00301CE6"/>
    <w:rsid w:val="0030256B"/>
    <w:rsid w:val="00303CFC"/>
    <w:rsid w:val="00304695"/>
    <w:rsid w:val="0030501F"/>
    <w:rsid w:val="00305CF2"/>
    <w:rsid w:val="00306378"/>
    <w:rsid w:val="003073F2"/>
    <w:rsid w:val="00307BA1"/>
    <w:rsid w:val="00307F93"/>
    <w:rsid w:val="00311066"/>
    <w:rsid w:val="00311702"/>
    <w:rsid w:val="00311E82"/>
    <w:rsid w:val="00313B36"/>
    <w:rsid w:val="00313FD6"/>
    <w:rsid w:val="00314266"/>
    <w:rsid w:val="003143BD"/>
    <w:rsid w:val="00315520"/>
    <w:rsid w:val="00315729"/>
    <w:rsid w:val="00315AEF"/>
    <w:rsid w:val="00316780"/>
    <w:rsid w:val="00316A7D"/>
    <w:rsid w:val="00317570"/>
    <w:rsid w:val="003203ED"/>
    <w:rsid w:val="00320F17"/>
    <w:rsid w:val="00322C9F"/>
    <w:rsid w:val="00322E48"/>
    <w:rsid w:val="003232FD"/>
    <w:rsid w:val="00323CB0"/>
    <w:rsid w:val="00324091"/>
    <w:rsid w:val="00324D23"/>
    <w:rsid w:val="00325282"/>
    <w:rsid w:val="003260BF"/>
    <w:rsid w:val="0032640D"/>
    <w:rsid w:val="00326CB0"/>
    <w:rsid w:val="003273C0"/>
    <w:rsid w:val="00327997"/>
    <w:rsid w:val="00331751"/>
    <w:rsid w:val="00331B7B"/>
    <w:rsid w:val="00332420"/>
    <w:rsid w:val="003325FC"/>
    <w:rsid w:val="00333DDC"/>
    <w:rsid w:val="00334579"/>
    <w:rsid w:val="00335858"/>
    <w:rsid w:val="00336BDA"/>
    <w:rsid w:val="0033716A"/>
    <w:rsid w:val="00337CEE"/>
    <w:rsid w:val="00340AEC"/>
    <w:rsid w:val="00340CFD"/>
    <w:rsid w:val="00341A2B"/>
    <w:rsid w:val="00342195"/>
    <w:rsid w:val="00342BD7"/>
    <w:rsid w:val="0034471E"/>
    <w:rsid w:val="00344746"/>
    <w:rsid w:val="00344772"/>
    <w:rsid w:val="00344829"/>
    <w:rsid w:val="00344C6D"/>
    <w:rsid w:val="00345082"/>
    <w:rsid w:val="003461D5"/>
    <w:rsid w:val="003464D5"/>
    <w:rsid w:val="003467CA"/>
    <w:rsid w:val="003468A0"/>
    <w:rsid w:val="00346DB5"/>
    <w:rsid w:val="003477B1"/>
    <w:rsid w:val="00347A76"/>
    <w:rsid w:val="00350D33"/>
    <w:rsid w:val="00350D8F"/>
    <w:rsid w:val="00351070"/>
    <w:rsid w:val="00351144"/>
    <w:rsid w:val="00352AAB"/>
    <w:rsid w:val="00352D3D"/>
    <w:rsid w:val="0035342F"/>
    <w:rsid w:val="003536CA"/>
    <w:rsid w:val="00354703"/>
    <w:rsid w:val="00354DFB"/>
    <w:rsid w:val="00354FDE"/>
    <w:rsid w:val="00356A14"/>
    <w:rsid w:val="00356EF8"/>
    <w:rsid w:val="00357380"/>
    <w:rsid w:val="00357C0B"/>
    <w:rsid w:val="003602D9"/>
    <w:rsid w:val="003604CE"/>
    <w:rsid w:val="00361733"/>
    <w:rsid w:val="0036189F"/>
    <w:rsid w:val="00362555"/>
    <w:rsid w:val="0036328F"/>
    <w:rsid w:val="00363684"/>
    <w:rsid w:val="00363A2C"/>
    <w:rsid w:val="00363A9D"/>
    <w:rsid w:val="00365F39"/>
    <w:rsid w:val="00370E47"/>
    <w:rsid w:val="00372454"/>
    <w:rsid w:val="00372499"/>
    <w:rsid w:val="003725BE"/>
    <w:rsid w:val="00372F85"/>
    <w:rsid w:val="00372F94"/>
    <w:rsid w:val="003740ED"/>
    <w:rsid w:val="003742AC"/>
    <w:rsid w:val="003745CA"/>
    <w:rsid w:val="00374ADB"/>
    <w:rsid w:val="0037614F"/>
    <w:rsid w:val="00377200"/>
    <w:rsid w:val="00377618"/>
    <w:rsid w:val="00377CE1"/>
    <w:rsid w:val="0038007B"/>
    <w:rsid w:val="00380D45"/>
    <w:rsid w:val="0038141E"/>
    <w:rsid w:val="00382CA6"/>
    <w:rsid w:val="003835F8"/>
    <w:rsid w:val="00384654"/>
    <w:rsid w:val="003849F6"/>
    <w:rsid w:val="003852B7"/>
    <w:rsid w:val="00385522"/>
    <w:rsid w:val="00385BF0"/>
    <w:rsid w:val="00387A9E"/>
    <w:rsid w:val="00390E46"/>
    <w:rsid w:val="0039108E"/>
    <w:rsid w:val="0039171C"/>
    <w:rsid w:val="00392D75"/>
    <w:rsid w:val="0039361A"/>
    <w:rsid w:val="00393875"/>
    <w:rsid w:val="003939FF"/>
    <w:rsid w:val="00393A76"/>
    <w:rsid w:val="00393ADD"/>
    <w:rsid w:val="00394622"/>
    <w:rsid w:val="0039778B"/>
    <w:rsid w:val="003A0613"/>
    <w:rsid w:val="003A0B91"/>
    <w:rsid w:val="003A0E41"/>
    <w:rsid w:val="003A141B"/>
    <w:rsid w:val="003A1A27"/>
    <w:rsid w:val="003A20D1"/>
    <w:rsid w:val="003A2223"/>
    <w:rsid w:val="003A272A"/>
    <w:rsid w:val="003A2A0F"/>
    <w:rsid w:val="003A3147"/>
    <w:rsid w:val="003A40F7"/>
    <w:rsid w:val="003A41CA"/>
    <w:rsid w:val="003A45A1"/>
    <w:rsid w:val="003A562E"/>
    <w:rsid w:val="003A5B0A"/>
    <w:rsid w:val="003A6BAC"/>
    <w:rsid w:val="003A6E97"/>
    <w:rsid w:val="003A7EF3"/>
    <w:rsid w:val="003A7F0D"/>
    <w:rsid w:val="003B0150"/>
    <w:rsid w:val="003B0784"/>
    <w:rsid w:val="003B0E81"/>
    <w:rsid w:val="003B159C"/>
    <w:rsid w:val="003B21D5"/>
    <w:rsid w:val="003B21E6"/>
    <w:rsid w:val="003B369F"/>
    <w:rsid w:val="003B36A3"/>
    <w:rsid w:val="003B43B1"/>
    <w:rsid w:val="003B5A34"/>
    <w:rsid w:val="003B7FE5"/>
    <w:rsid w:val="003C00F8"/>
    <w:rsid w:val="003C0302"/>
    <w:rsid w:val="003C0737"/>
    <w:rsid w:val="003C0AF9"/>
    <w:rsid w:val="003C11C8"/>
    <w:rsid w:val="003C2585"/>
    <w:rsid w:val="003C2702"/>
    <w:rsid w:val="003C2D6A"/>
    <w:rsid w:val="003C39E2"/>
    <w:rsid w:val="003C3B42"/>
    <w:rsid w:val="003C3D12"/>
    <w:rsid w:val="003C3ECC"/>
    <w:rsid w:val="003C4853"/>
    <w:rsid w:val="003C5328"/>
    <w:rsid w:val="003C57FA"/>
    <w:rsid w:val="003C5C73"/>
    <w:rsid w:val="003C7806"/>
    <w:rsid w:val="003C7E42"/>
    <w:rsid w:val="003D062A"/>
    <w:rsid w:val="003D0AFE"/>
    <w:rsid w:val="003D109F"/>
    <w:rsid w:val="003D1162"/>
    <w:rsid w:val="003D226A"/>
    <w:rsid w:val="003D2478"/>
    <w:rsid w:val="003D2EB8"/>
    <w:rsid w:val="003D30BF"/>
    <w:rsid w:val="003D3C45"/>
    <w:rsid w:val="003D423B"/>
    <w:rsid w:val="003D5197"/>
    <w:rsid w:val="003D5633"/>
    <w:rsid w:val="003D5851"/>
    <w:rsid w:val="003D5B1F"/>
    <w:rsid w:val="003D61EF"/>
    <w:rsid w:val="003D720C"/>
    <w:rsid w:val="003D763C"/>
    <w:rsid w:val="003E00AC"/>
    <w:rsid w:val="003E15FA"/>
    <w:rsid w:val="003E3242"/>
    <w:rsid w:val="003E397B"/>
    <w:rsid w:val="003E4A66"/>
    <w:rsid w:val="003E4CE9"/>
    <w:rsid w:val="003E5174"/>
    <w:rsid w:val="003E5488"/>
    <w:rsid w:val="003E55E4"/>
    <w:rsid w:val="003E5FC2"/>
    <w:rsid w:val="003E60D0"/>
    <w:rsid w:val="003E64C8"/>
    <w:rsid w:val="003E74E3"/>
    <w:rsid w:val="003E7DB5"/>
    <w:rsid w:val="003F0169"/>
    <w:rsid w:val="003F05C7"/>
    <w:rsid w:val="003F0ACC"/>
    <w:rsid w:val="003F18FB"/>
    <w:rsid w:val="003F2A19"/>
    <w:rsid w:val="003F2CD4"/>
    <w:rsid w:val="003F2DC6"/>
    <w:rsid w:val="003F4154"/>
    <w:rsid w:val="003F5BCD"/>
    <w:rsid w:val="003F6BBE"/>
    <w:rsid w:val="003F78BC"/>
    <w:rsid w:val="003F7B45"/>
    <w:rsid w:val="004000E8"/>
    <w:rsid w:val="00400345"/>
    <w:rsid w:val="00401337"/>
    <w:rsid w:val="004013BD"/>
    <w:rsid w:val="004015C6"/>
    <w:rsid w:val="00402D4D"/>
    <w:rsid w:val="00402E2B"/>
    <w:rsid w:val="004033B5"/>
    <w:rsid w:val="00403D72"/>
    <w:rsid w:val="00403F5B"/>
    <w:rsid w:val="00404D52"/>
    <w:rsid w:val="00404DA2"/>
    <w:rsid w:val="004050EA"/>
    <w:rsid w:val="0040512B"/>
    <w:rsid w:val="00405CA5"/>
    <w:rsid w:val="00407CD3"/>
    <w:rsid w:val="00410134"/>
    <w:rsid w:val="00410B72"/>
    <w:rsid w:val="00410F18"/>
    <w:rsid w:val="00411491"/>
    <w:rsid w:val="0041263E"/>
    <w:rsid w:val="0041334D"/>
    <w:rsid w:val="00413AAC"/>
    <w:rsid w:val="00413E92"/>
    <w:rsid w:val="00416755"/>
    <w:rsid w:val="00416B34"/>
    <w:rsid w:val="0041748C"/>
    <w:rsid w:val="004174E4"/>
    <w:rsid w:val="004204E0"/>
    <w:rsid w:val="00421105"/>
    <w:rsid w:val="00421831"/>
    <w:rsid w:val="004238BA"/>
    <w:rsid w:val="004242F4"/>
    <w:rsid w:val="00425DD2"/>
    <w:rsid w:val="004263FC"/>
    <w:rsid w:val="00426563"/>
    <w:rsid w:val="004268F0"/>
    <w:rsid w:val="00427248"/>
    <w:rsid w:val="004302B6"/>
    <w:rsid w:val="00430729"/>
    <w:rsid w:val="00430866"/>
    <w:rsid w:val="00430EE2"/>
    <w:rsid w:val="004312F1"/>
    <w:rsid w:val="00432E58"/>
    <w:rsid w:val="0043302E"/>
    <w:rsid w:val="00433FFC"/>
    <w:rsid w:val="00437447"/>
    <w:rsid w:val="00437D3E"/>
    <w:rsid w:val="004416AA"/>
    <w:rsid w:val="00441782"/>
    <w:rsid w:val="00441A92"/>
    <w:rsid w:val="00441BAE"/>
    <w:rsid w:val="00441E84"/>
    <w:rsid w:val="00442914"/>
    <w:rsid w:val="00442C00"/>
    <w:rsid w:val="00443B34"/>
    <w:rsid w:val="00443EE8"/>
    <w:rsid w:val="00444F56"/>
    <w:rsid w:val="00446488"/>
    <w:rsid w:val="00447E79"/>
    <w:rsid w:val="0045168D"/>
    <w:rsid w:val="004517AA"/>
    <w:rsid w:val="004526BD"/>
    <w:rsid w:val="00452CAC"/>
    <w:rsid w:val="00452EC8"/>
    <w:rsid w:val="00453203"/>
    <w:rsid w:val="004532D1"/>
    <w:rsid w:val="00453D19"/>
    <w:rsid w:val="004549FE"/>
    <w:rsid w:val="00455339"/>
    <w:rsid w:val="004553A0"/>
    <w:rsid w:val="0045670A"/>
    <w:rsid w:val="00456C31"/>
    <w:rsid w:val="00457565"/>
    <w:rsid w:val="004577B5"/>
    <w:rsid w:val="00457B71"/>
    <w:rsid w:val="004602BD"/>
    <w:rsid w:val="0046039D"/>
    <w:rsid w:val="00460E1A"/>
    <w:rsid w:val="00461154"/>
    <w:rsid w:val="0046138A"/>
    <w:rsid w:val="00462A7F"/>
    <w:rsid w:val="004643DD"/>
    <w:rsid w:val="00464BC0"/>
    <w:rsid w:val="00465ABC"/>
    <w:rsid w:val="00465B23"/>
    <w:rsid w:val="0046632F"/>
    <w:rsid w:val="00466416"/>
    <w:rsid w:val="00466683"/>
    <w:rsid w:val="0046683A"/>
    <w:rsid w:val="0046687A"/>
    <w:rsid w:val="004669E2"/>
    <w:rsid w:val="004675D8"/>
    <w:rsid w:val="004709DD"/>
    <w:rsid w:val="00470C31"/>
    <w:rsid w:val="00472E3D"/>
    <w:rsid w:val="004734D0"/>
    <w:rsid w:val="0047556B"/>
    <w:rsid w:val="00475918"/>
    <w:rsid w:val="00475FC3"/>
    <w:rsid w:val="004762BC"/>
    <w:rsid w:val="00476527"/>
    <w:rsid w:val="00476FD6"/>
    <w:rsid w:val="004775DC"/>
    <w:rsid w:val="00477642"/>
    <w:rsid w:val="00477768"/>
    <w:rsid w:val="00480DA0"/>
    <w:rsid w:val="00481F83"/>
    <w:rsid w:val="00483593"/>
    <w:rsid w:val="00485857"/>
    <w:rsid w:val="00490A79"/>
    <w:rsid w:val="00490D90"/>
    <w:rsid w:val="00491C48"/>
    <w:rsid w:val="004924E4"/>
    <w:rsid w:val="0049290C"/>
    <w:rsid w:val="00492BC5"/>
    <w:rsid w:val="00494C73"/>
    <w:rsid w:val="00494F76"/>
    <w:rsid w:val="00495415"/>
    <w:rsid w:val="0049575C"/>
    <w:rsid w:val="00495C65"/>
    <w:rsid w:val="004964F1"/>
    <w:rsid w:val="00497392"/>
    <w:rsid w:val="00497DC6"/>
    <w:rsid w:val="00497FF3"/>
    <w:rsid w:val="004A0CC6"/>
    <w:rsid w:val="004A1450"/>
    <w:rsid w:val="004A16BC"/>
    <w:rsid w:val="004A2A36"/>
    <w:rsid w:val="004A2B94"/>
    <w:rsid w:val="004A3DAC"/>
    <w:rsid w:val="004A5B05"/>
    <w:rsid w:val="004A64F9"/>
    <w:rsid w:val="004A6810"/>
    <w:rsid w:val="004A6E5C"/>
    <w:rsid w:val="004A7081"/>
    <w:rsid w:val="004A732B"/>
    <w:rsid w:val="004B058C"/>
    <w:rsid w:val="004B0FFB"/>
    <w:rsid w:val="004B1159"/>
    <w:rsid w:val="004B16CC"/>
    <w:rsid w:val="004B2141"/>
    <w:rsid w:val="004B4B4F"/>
    <w:rsid w:val="004B6CA8"/>
    <w:rsid w:val="004B7C0C"/>
    <w:rsid w:val="004B7C55"/>
    <w:rsid w:val="004C01F2"/>
    <w:rsid w:val="004C0541"/>
    <w:rsid w:val="004C056D"/>
    <w:rsid w:val="004C0C4C"/>
    <w:rsid w:val="004C25B2"/>
    <w:rsid w:val="004C2CB6"/>
    <w:rsid w:val="004C3898"/>
    <w:rsid w:val="004C3A52"/>
    <w:rsid w:val="004C47BD"/>
    <w:rsid w:val="004C5650"/>
    <w:rsid w:val="004C5C2A"/>
    <w:rsid w:val="004C6FFC"/>
    <w:rsid w:val="004C7446"/>
    <w:rsid w:val="004D03CB"/>
    <w:rsid w:val="004D25B1"/>
    <w:rsid w:val="004D36B1"/>
    <w:rsid w:val="004D4106"/>
    <w:rsid w:val="004D51DF"/>
    <w:rsid w:val="004D5B6C"/>
    <w:rsid w:val="004D6BE5"/>
    <w:rsid w:val="004D7920"/>
    <w:rsid w:val="004D7DFD"/>
    <w:rsid w:val="004D7E02"/>
    <w:rsid w:val="004D7EBD"/>
    <w:rsid w:val="004E06E5"/>
    <w:rsid w:val="004E1D64"/>
    <w:rsid w:val="004E1E6B"/>
    <w:rsid w:val="004E1FF5"/>
    <w:rsid w:val="004E235D"/>
    <w:rsid w:val="004E2636"/>
    <w:rsid w:val="004E2680"/>
    <w:rsid w:val="004E28F9"/>
    <w:rsid w:val="004E3609"/>
    <w:rsid w:val="004E3627"/>
    <w:rsid w:val="004E3A24"/>
    <w:rsid w:val="004E3F56"/>
    <w:rsid w:val="004E462E"/>
    <w:rsid w:val="004E5289"/>
    <w:rsid w:val="004E56DC"/>
    <w:rsid w:val="004E57B7"/>
    <w:rsid w:val="004E6DBB"/>
    <w:rsid w:val="004E76F4"/>
    <w:rsid w:val="004E7740"/>
    <w:rsid w:val="004E7A5F"/>
    <w:rsid w:val="004E7CF5"/>
    <w:rsid w:val="004F028A"/>
    <w:rsid w:val="004F0B4E"/>
    <w:rsid w:val="004F0B6C"/>
    <w:rsid w:val="004F16AC"/>
    <w:rsid w:val="004F1F02"/>
    <w:rsid w:val="004F2078"/>
    <w:rsid w:val="004F3342"/>
    <w:rsid w:val="004F3565"/>
    <w:rsid w:val="004F465E"/>
    <w:rsid w:val="004F484A"/>
    <w:rsid w:val="004F4C92"/>
    <w:rsid w:val="004F4DA3"/>
    <w:rsid w:val="004F50BF"/>
    <w:rsid w:val="004F6C63"/>
    <w:rsid w:val="004F746E"/>
    <w:rsid w:val="004F7D6E"/>
    <w:rsid w:val="005005D6"/>
    <w:rsid w:val="00501A88"/>
    <w:rsid w:val="00501A9A"/>
    <w:rsid w:val="00501E6D"/>
    <w:rsid w:val="00502E6B"/>
    <w:rsid w:val="00504CF5"/>
    <w:rsid w:val="00505CFD"/>
    <w:rsid w:val="00506557"/>
    <w:rsid w:val="0050677A"/>
    <w:rsid w:val="00510544"/>
    <w:rsid w:val="005108D8"/>
    <w:rsid w:val="005116F9"/>
    <w:rsid w:val="00511DA8"/>
    <w:rsid w:val="005135E0"/>
    <w:rsid w:val="00514B64"/>
    <w:rsid w:val="00514D92"/>
    <w:rsid w:val="005153A7"/>
    <w:rsid w:val="005155E8"/>
    <w:rsid w:val="00516A66"/>
    <w:rsid w:val="005177D7"/>
    <w:rsid w:val="005200D3"/>
    <w:rsid w:val="00520986"/>
    <w:rsid w:val="00520E4E"/>
    <w:rsid w:val="00520F7D"/>
    <w:rsid w:val="0052145A"/>
    <w:rsid w:val="005219CF"/>
    <w:rsid w:val="00521C7A"/>
    <w:rsid w:val="00521DF6"/>
    <w:rsid w:val="00522EE2"/>
    <w:rsid w:val="0052360D"/>
    <w:rsid w:val="0052367B"/>
    <w:rsid w:val="00523A71"/>
    <w:rsid w:val="00524721"/>
    <w:rsid w:val="00527C10"/>
    <w:rsid w:val="00527F79"/>
    <w:rsid w:val="00530B70"/>
    <w:rsid w:val="00531D2A"/>
    <w:rsid w:val="00531E5E"/>
    <w:rsid w:val="00532F6C"/>
    <w:rsid w:val="0053417C"/>
    <w:rsid w:val="00534B59"/>
    <w:rsid w:val="00535818"/>
    <w:rsid w:val="00536759"/>
    <w:rsid w:val="00536DA7"/>
    <w:rsid w:val="005378EC"/>
    <w:rsid w:val="00537C62"/>
    <w:rsid w:val="00541D71"/>
    <w:rsid w:val="005441E8"/>
    <w:rsid w:val="005460BB"/>
    <w:rsid w:val="0054679C"/>
    <w:rsid w:val="00546970"/>
    <w:rsid w:val="00550D6A"/>
    <w:rsid w:val="00550E29"/>
    <w:rsid w:val="00551D19"/>
    <w:rsid w:val="00552DB6"/>
    <w:rsid w:val="00554192"/>
    <w:rsid w:val="0055481A"/>
    <w:rsid w:val="00554E19"/>
    <w:rsid w:val="00554F9E"/>
    <w:rsid w:val="0055525C"/>
    <w:rsid w:val="00555A6F"/>
    <w:rsid w:val="005566FA"/>
    <w:rsid w:val="00556F84"/>
    <w:rsid w:val="00557E9D"/>
    <w:rsid w:val="00560CAC"/>
    <w:rsid w:val="00561025"/>
    <w:rsid w:val="0056121F"/>
    <w:rsid w:val="00561B0B"/>
    <w:rsid w:val="00561C20"/>
    <w:rsid w:val="00561CEB"/>
    <w:rsid w:val="0056212C"/>
    <w:rsid w:val="005629E5"/>
    <w:rsid w:val="00562A00"/>
    <w:rsid w:val="005637F8"/>
    <w:rsid w:val="00563949"/>
    <w:rsid w:val="00563DB2"/>
    <w:rsid w:val="0056416E"/>
    <w:rsid w:val="005647B1"/>
    <w:rsid w:val="005657C5"/>
    <w:rsid w:val="00566336"/>
    <w:rsid w:val="00566698"/>
    <w:rsid w:val="00566BCD"/>
    <w:rsid w:val="005672DF"/>
    <w:rsid w:val="0056735E"/>
    <w:rsid w:val="005708EB"/>
    <w:rsid w:val="00570C45"/>
    <w:rsid w:val="00570F04"/>
    <w:rsid w:val="00572505"/>
    <w:rsid w:val="00572730"/>
    <w:rsid w:val="005735A0"/>
    <w:rsid w:val="0057376C"/>
    <w:rsid w:val="00573960"/>
    <w:rsid w:val="00574723"/>
    <w:rsid w:val="00574B1B"/>
    <w:rsid w:val="00575980"/>
    <w:rsid w:val="00575DA6"/>
    <w:rsid w:val="00576619"/>
    <w:rsid w:val="0057732F"/>
    <w:rsid w:val="005777A5"/>
    <w:rsid w:val="00577C91"/>
    <w:rsid w:val="00582809"/>
    <w:rsid w:val="005835E7"/>
    <w:rsid w:val="00583D71"/>
    <w:rsid w:val="0058466C"/>
    <w:rsid w:val="0058632B"/>
    <w:rsid w:val="0058798C"/>
    <w:rsid w:val="00587ED9"/>
    <w:rsid w:val="005900FA"/>
    <w:rsid w:val="00590AB2"/>
    <w:rsid w:val="00590D16"/>
    <w:rsid w:val="00591B7E"/>
    <w:rsid w:val="00591CA4"/>
    <w:rsid w:val="00592B0D"/>
    <w:rsid w:val="00592F48"/>
    <w:rsid w:val="005935A4"/>
    <w:rsid w:val="00593883"/>
    <w:rsid w:val="005948C2"/>
    <w:rsid w:val="00595399"/>
    <w:rsid w:val="00595DCA"/>
    <w:rsid w:val="005967D9"/>
    <w:rsid w:val="00596931"/>
    <w:rsid w:val="00596B37"/>
    <w:rsid w:val="0059779B"/>
    <w:rsid w:val="005A209A"/>
    <w:rsid w:val="005A2BE9"/>
    <w:rsid w:val="005A328C"/>
    <w:rsid w:val="005A37B7"/>
    <w:rsid w:val="005A5E62"/>
    <w:rsid w:val="005A662D"/>
    <w:rsid w:val="005A6838"/>
    <w:rsid w:val="005A7100"/>
    <w:rsid w:val="005A7E54"/>
    <w:rsid w:val="005B35D7"/>
    <w:rsid w:val="005B35F1"/>
    <w:rsid w:val="005B392A"/>
    <w:rsid w:val="005B3AA3"/>
    <w:rsid w:val="005B5678"/>
    <w:rsid w:val="005B5FD2"/>
    <w:rsid w:val="005B658C"/>
    <w:rsid w:val="005B6A00"/>
    <w:rsid w:val="005B6F83"/>
    <w:rsid w:val="005C080D"/>
    <w:rsid w:val="005C0ADB"/>
    <w:rsid w:val="005C18EA"/>
    <w:rsid w:val="005C2228"/>
    <w:rsid w:val="005C23F4"/>
    <w:rsid w:val="005C2821"/>
    <w:rsid w:val="005C3261"/>
    <w:rsid w:val="005C35C5"/>
    <w:rsid w:val="005C3AD7"/>
    <w:rsid w:val="005C4BA7"/>
    <w:rsid w:val="005C4D65"/>
    <w:rsid w:val="005C543A"/>
    <w:rsid w:val="005C56E6"/>
    <w:rsid w:val="005C596A"/>
    <w:rsid w:val="005C6DD7"/>
    <w:rsid w:val="005C74FB"/>
    <w:rsid w:val="005C7A79"/>
    <w:rsid w:val="005D006E"/>
    <w:rsid w:val="005D02B9"/>
    <w:rsid w:val="005D0303"/>
    <w:rsid w:val="005D0AA3"/>
    <w:rsid w:val="005D0CFB"/>
    <w:rsid w:val="005D148E"/>
    <w:rsid w:val="005D1602"/>
    <w:rsid w:val="005D2E90"/>
    <w:rsid w:val="005D3131"/>
    <w:rsid w:val="005D35F6"/>
    <w:rsid w:val="005D375B"/>
    <w:rsid w:val="005D5CA2"/>
    <w:rsid w:val="005D6496"/>
    <w:rsid w:val="005D655B"/>
    <w:rsid w:val="005D6EDB"/>
    <w:rsid w:val="005D737C"/>
    <w:rsid w:val="005D7F12"/>
    <w:rsid w:val="005E0726"/>
    <w:rsid w:val="005E1ADA"/>
    <w:rsid w:val="005E1DD2"/>
    <w:rsid w:val="005E292F"/>
    <w:rsid w:val="005E3632"/>
    <w:rsid w:val="005E385F"/>
    <w:rsid w:val="005E5B81"/>
    <w:rsid w:val="005E5E2E"/>
    <w:rsid w:val="005E6540"/>
    <w:rsid w:val="005E67E3"/>
    <w:rsid w:val="005F0336"/>
    <w:rsid w:val="005F05DE"/>
    <w:rsid w:val="005F2CB1"/>
    <w:rsid w:val="005F2D80"/>
    <w:rsid w:val="005F3025"/>
    <w:rsid w:val="005F35EC"/>
    <w:rsid w:val="005F4C17"/>
    <w:rsid w:val="005F547B"/>
    <w:rsid w:val="005F581C"/>
    <w:rsid w:val="005F618C"/>
    <w:rsid w:val="005F6543"/>
    <w:rsid w:val="005F689B"/>
    <w:rsid w:val="005F70BD"/>
    <w:rsid w:val="005F749C"/>
    <w:rsid w:val="005F7CC6"/>
    <w:rsid w:val="006007C8"/>
    <w:rsid w:val="006013AF"/>
    <w:rsid w:val="0060170A"/>
    <w:rsid w:val="0060187C"/>
    <w:rsid w:val="0060283C"/>
    <w:rsid w:val="00602B88"/>
    <w:rsid w:val="006033D1"/>
    <w:rsid w:val="006037AE"/>
    <w:rsid w:val="00604E57"/>
    <w:rsid w:val="00604F14"/>
    <w:rsid w:val="00606668"/>
    <w:rsid w:val="00606C69"/>
    <w:rsid w:val="00610475"/>
    <w:rsid w:val="00610A99"/>
    <w:rsid w:val="00611B83"/>
    <w:rsid w:val="006120D6"/>
    <w:rsid w:val="00613257"/>
    <w:rsid w:val="00613497"/>
    <w:rsid w:val="006139C0"/>
    <w:rsid w:val="00615C7A"/>
    <w:rsid w:val="0061649A"/>
    <w:rsid w:val="006167EA"/>
    <w:rsid w:val="00616955"/>
    <w:rsid w:val="00617656"/>
    <w:rsid w:val="00620A71"/>
    <w:rsid w:val="00620D80"/>
    <w:rsid w:val="0062118A"/>
    <w:rsid w:val="00621345"/>
    <w:rsid w:val="00622424"/>
    <w:rsid w:val="0062269C"/>
    <w:rsid w:val="006234A6"/>
    <w:rsid w:val="0062369A"/>
    <w:rsid w:val="00623875"/>
    <w:rsid w:val="00624FD7"/>
    <w:rsid w:val="0062769A"/>
    <w:rsid w:val="00627A5F"/>
    <w:rsid w:val="00630001"/>
    <w:rsid w:val="0063056E"/>
    <w:rsid w:val="00630FD7"/>
    <w:rsid w:val="006311B3"/>
    <w:rsid w:val="00631447"/>
    <w:rsid w:val="006321E2"/>
    <w:rsid w:val="0063284C"/>
    <w:rsid w:val="00632B51"/>
    <w:rsid w:val="00632B73"/>
    <w:rsid w:val="0063314E"/>
    <w:rsid w:val="00633340"/>
    <w:rsid w:val="006342D0"/>
    <w:rsid w:val="006348DF"/>
    <w:rsid w:val="00634B4E"/>
    <w:rsid w:val="00636398"/>
    <w:rsid w:val="006365DC"/>
    <w:rsid w:val="006368D3"/>
    <w:rsid w:val="00637187"/>
    <w:rsid w:val="006377EC"/>
    <w:rsid w:val="006400AF"/>
    <w:rsid w:val="00640E8C"/>
    <w:rsid w:val="00640FE3"/>
    <w:rsid w:val="0064151F"/>
    <w:rsid w:val="00641533"/>
    <w:rsid w:val="006417A8"/>
    <w:rsid w:val="0064208D"/>
    <w:rsid w:val="00642314"/>
    <w:rsid w:val="00642319"/>
    <w:rsid w:val="00642444"/>
    <w:rsid w:val="00642C9F"/>
    <w:rsid w:val="00643475"/>
    <w:rsid w:val="0064396A"/>
    <w:rsid w:val="006439C1"/>
    <w:rsid w:val="00644655"/>
    <w:rsid w:val="00646226"/>
    <w:rsid w:val="0064624E"/>
    <w:rsid w:val="006501B4"/>
    <w:rsid w:val="00650AB9"/>
    <w:rsid w:val="00650C3C"/>
    <w:rsid w:val="00654838"/>
    <w:rsid w:val="00654C09"/>
    <w:rsid w:val="00654E65"/>
    <w:rsid w:val="006552B3"/>
    <w:rsid w:val="00655733"/>
    <w:rsid w:val="00655ACD"/>
    <w:rsid w:val="006564F1"/>
    <w:rsid w:val="00656856"/>
    <w:rsid w:val="00656A92"/>
    <w:rsid w:val="00656DDE"/>
    <w:rsid w:val="00657C0C"/>
    <w:rsid w:val="0066011D"/>
    <w:rsid w:val="006607C0"/>
    <w:rsid w:val="00661069"/>
    <w:rsid w:val="006613A6"/>
    <w:rsid w:val="00661F2F"/>
    <w:rsid w:val="0066235A"/>
    <w:rsid w:val="006627A2"/>
    <w:rsid w:val="00662DDD"/>
    <w:rsid w:val="006630B0"/>
    <w:rsid w:val="006634E6"/>
    <w:rsid w:val="006646EE"/>
    <w:rsid w:val="00665265"/>
    <w:rsid w:val="006655EE"/>
    <w:rsid w:val="00665623"/>
    <w:rsid w:val="00666360"/>
    <w:rsid w:val="00667EE7"/>
    <w:rsid w:val="00670922"/>
    <w:rsid w:val="00670BE1"/>
    <w:rsid w:val="0067218F"/>
    <w:rsid w:val="0067274A"/>
    <w:rsid w:val="00673C26"/>
    <w:rsid w:val="00673C4F"/>
    <w:rsid w:val="00673F6D"/>
    <w:rsid w:val="00674117"/>
    <w:rsid w:val="006741F2"/>
    <w:rsid w:val="00674BB3"/>
    <w:rsid w:val="00674CC3"/>
    <w:rsid w:val="00675722"/>
    <w:rsid w:val="00675C72"/>
    <w:rsid w:val="00677117"/>
    <w:rsid w:val="006771F9"/>
    <w:rsid w:val="00677385"/>
    <w:rsid w:val="006776D7"/>
    <w:rsid w:val="0067793F"/>
    <w:rsid w:val="0068019F"/>
    <w:rsid w:val="00681003"/>
    <w:rsid w:val="006817C9"/>
    <w:rsid w:val="00681CC9"/>
    <w:rsid w:val="006820F5"/>
    <w:rsid w:val="006829B9"/>
    <w:rsid w:val="00682C3A"/>
    <w:rsid w:val="00682C89"/>
    <w:rsid w:val="00683A56"/>
    <w:rsid w:val="00683DD4"/>
    <w:rsid w:val="00683ECE"/>
    <w:rsid w:val="00687477"/>
    <w:rsid w:val="00687EE6"/>
    <w:rsid w:val="00687FBE"/>
    <w:rsid w:val="00690065"/>
    <w:rsid w:val="00690530"/>
    <w:rsid w:val="00691924"/>
    <w:rsid w:val="006922BC"/>
    <w:rsid w:val="0069298C"/>
    <w:rsid w:val="00692F36"/>
    <w:rsid w:val="00693417"/>
    <w:rsid w:val="00693529"/>
    <w:rsid w:val="006943D7"/>
    <w:rsid w:val="0069492C"/>
    <w:rsid w:val="00694DD9"/>
    <w:rsid w:val="00695A7D"/>
    <w:rsid w:val="00695FC2"/>
    <w:rsid w:val="00696949"/>
    <w:rsid w:val="00697052"/>
    <w:rsid w:val="00697C71"/>
    <w:rsid w:val="00697CF0"/>
    <w:rsid w:val="006A0A0F"/>
    <w:rsid w:val="006A0A15"/>
    <w:rsid w:val="006A29FF"/>
    <w:rsid w:val="006A2BAB"/>
    <w:rsid w:val="006A31BA"/>
    <w:rsid w:val="006A3BC5"/>
    <w:rsid w:val="006A3EBA"/>
    <w:rsid w:val="006A46FB"/>
    <w:rsid w:val="006A5149"/>
    <w:rsid w:val="006A51D9"/>
    <w:rsid w:val="006A5E28"/>
    <w:rsid w:val="006A5F55"/>
    <w:rsid w:val="006A6585"/>
    <w:rsid w:val="006A697B"/>
    <w:rsid w:val="006A7AFF"/>
    <w:rsid w:val="006B1816"/>
    <w:rsid w:val="006B2099"/>
    <w:rsid w:val="006B3D34"/>
    <w:rsid w:val="006B3E15"/>
    <w:rsid w:val="006B40FD"/>
    <w:rsid w:val="006B436A"/>
    <w:rsid w:val="006B4C8B"/>
    <w:rsid w:val="006B4D39"/>
    <w:rsid w:val="006B4F86"/>
    <w:rsid w:val="006B50CF"/>
    <w:rsid w:val="006B531C"/>
    <w:rsid w:val="006B533A"/>
    <w:rsid w:val="006B5913"/>
    <w:rsid w:val="006B5A1B"/>
    <w:rsid w:val="006B6D7C"/>
    <w:rsid w:val="006B76DE"/>
    <w:rsid w:val="006C03B8"/>
    <w:rsid w:val="006C1594"/>
    <w:rsid w:val="006C1A30"/>
    <w:rsid w:val="006C1E7E"/>
    <w:rsid w:val="006C4443"/>
    <w:rsid w:val="006C50F0"/>
    <w:rsid w:val="006C5EC9"/>
    <w:rsid w:val="006C5F78"/>
    <w:rsid w:val="006C6059"/>
    <w:rsid w:val="006C6C38"/>
    <w:rsid w:val="006C737D"/>
    <w:rsid w:val="006C7453"/>
    <w:rsid w:val="006C7522"/>
    <w:rsid w:val="006C7F64"/>
    <w:rsid w:val="006D11F6"/>
    <w:rsid w:val="006D2320"/>
    <w:rsid w:val="006D2D8E"/>
    <w:rsid w:val="006D2D98"/>
    <w:rsid w:val="006D3BDB"/>
    <w:rsid w:val="006D4622"/>
    <w:rsid w:val="006D4A9C"/>
    <w:rsid w:val="006D557C"/>
    <w:rsid w:val="006D55F9"/>
    <w:rsid w:val="006D6F08"/>
    <w:rsid w:val="006D78AF"/>
    <w:rsid w:val="006D7A80"/>
    <w:rsid w:val="006E062C"/>
    <w:rsid w:val="006E086F"/>
    <w:rsid w:val="006E0C1D"/>
    <w:rsid w:val="006E1514"/>
    <w:rsid w:val="006E1EF8"/>
    <w:rsid w:val="006E2092"/>
    <w:rsid w:val="006E2288"/>
    <w:rsid w:val="006E28B7"/>
    <w:rsid w:val="006E2D42"/>
    <w:rsid w:val="006E3310"/>
    <w:rsid w:val="006E39DE"/>
    <w:rsid w:val="006E3FAD"/>
    <w:rsid w:val="006E4D0E"/>
    <w:rsid w:val="006E4E39"/>
    <w:rsid w:val="006E565E"/>
    <w:rsid w:val="006E673D"/>
    <w:rsid w:val="006E6775"/>
    <w:rsid w:val="006E6F50"/>
    <w:rsid w:val="006E754B"/>
    <w:rsid w:val="006E779F"/>
    <w:rsid w:val="006E7D3B"/>
    <w:rsid w:val="006E7FF3"/>
    <w:rsid w:val="006F041A"/>
    <w:rsid w:val="006F1054"/>
    <w:rsid w:val="006F10BB"/>
    <w:rsid w:val="006F1955"/>
    <w:rsid w:val="006F1B70"/>
    <w:rsid w:val="006F341D"/>
    <w:rsid w:val="006F3CDE"/>
    <w:rsid w:val="006F445A"/>
    <w:rsid w:val="006F4F17"/>
    <w:rsid w:val="006F5552"/>
    <w:rsid w:val="006F573F"/>
    <w:rsid w:val="006F58D4"/>
    <w:rsid w:val="006F5939"/>
    <w:rsid w:val="007009F8"/>
    <w:rsid w:val="00701685"/>
    <w:rsid w:val="00702400"/>
    <w:rsid w:val="0070346E"/>
    <w:rsid w:val="00703936"/>
    <w:rsid w:val="00704331"/>
    <w:rsid w:val="007047FC"/>
    <w:rsid w:val="00704C1A"/>
    <w:rsid w:val="00704EDB"/>
    <w:rsid w:val="00705B73"/>
    <w:rsid w:val="00705CFD"/>
    <w:rsid w:val="00706101"/>
    <w:rsid w:val="0070648F"/>
    <w:rsid w:val="00706A52"/>
    <w:rsid w:val="00707072"/>
    <w:rsid w:val="007071D1"/>
    <w:rsid w:val="007076A9"/>
    <w:rsid w:val="00707D61"/>
    <w:rsid w:val="00710044"/>
    <w:rsid w:val="00711C2B"/>
    <w:rsid w:val="00712287"/>
    <w:rsid w:val="007125D7"/>
    <w:rsid w:val="00712772"/>
    <w:rsid w:val="00712B58"/>
    <w:rsid w:val="00713B03"/>
    <w:rsid w:val="00714194"/>
    <w:rsid w:val="007146C4"/>
    <w:rsid w:val="007148D3"/>
    <w:rsid w:val="00714FD0"/>
    <w:rsid w:val="00715135"/>
    <w:rsid w:val="0071530E"/>
    <w:rsid w:val="0071553B"/>
    <w:rsid w:val="00715B9A"/>
    <w:rsid w:val="00715DF8"/>
    <w:rsid w:val="00715F3D"/>
    <w:rsid w:val="00717EC4"/>
    <w:rsid w:val="00722BCE"/>
    <w:rsid w:val="00723960"/>
    <w:rsid w:val="00723C25"/>
    <w:rsid w:val="0072451B"/>
    <w:rsid w:val="0072508F"/>
    <w:rsid w:val="00726EA6"/>
    <w:rsid w:val="00727208"/>
    <w:rsid w:val="00727680"/>
    <w:rsid w:val="00727CDE"/>
    <w:rsid w:val="00727FD7"/>
    <w:rsid w:val="00732069"/>
    <w:rsid w:val="00732391"/>
    <w:rsid w:val="007324BD"/>
    <w:rsid w:val="00732676"/>
    <w:rsid w:val="00733282"/>
    <w:rsid w:val="00733E70"/>
    <w:rsid w:val="00733FF7"/>
    <w:rsid w:val="007340C9"/>
    <w:rsid w:val="00734707"/>
    <w:rsid w:val="00734729"/>
    <w:rsid w:val="007348B1"/>
    <w:rsid w:val="00734950"/>
    <w:rsid w:val="00734B55"/>
    <w:rsid w:val="00734CF3"/>
    <w:rsid w:val="00734F48"/>
    <w:rsid w:val="00735250"/>
    <w:rsid w:val="00735952"/>
    <w:rsid w:val="007362A6"/>
    <w:rsid w:val="00736D7D"/>
    <w:rsid w:val="00737FB0"/>
    <w:rsid w:val="00740E58"/>
    <w:rsid w:val="00741523"/>
    <w:rsid w:val="007418C5"/>
    <w:rsid w:val="00742909"/>
    <w:rsid w:val="00742A6F"/>
    <w:rsid w:val="007441E4"/>
    <w:rsid w:val="007442B3"/>
    <w:rsid w:val="007445A0"/>
    <w:rsid w:val="00744F54"/>
    <w:rsid w:val="0074524B"/>
    <w:rsid w:val="00745861"/>
    <w:rsid w:val="00745FA8"/>
    <w:rsid w:val="007468AF"/>
    <w:rsid w:val="007472E6"/>
    <w:rsid w:val="00747D8B"/>
    <w:rsid w:val="00750171"/>
    <w:rsid w:val="007508B8"/>
    <w:rsid w:val="00751228"/>
    <w:rsid w:val="00751A13"/>
    <w:rsid w:val="00751EF7"/>
    <w:rsid w:val="00752471"/>
    <w:rsid w:val="00753C84"/>
    <w:rsid w:val="00754D25"/>
    <w:rsid w:val="0075534F"/>
    <w:rsid w:val="007571E1"/>
    <w:rsid w:val="007604B2"/>
    <w:rsid w:val="007613D1"/>
    <w:rsid w:val="0076251F"/>
    <w:rsid w:val="00764AF9"/>
    <w:rsid w:val="00764F70"/>
    <w:rsid w:val="00765281"/>
    <w:rsid w:val="00765B1F"/>
    <w:rsid w:val="00765B2A"/>
    <w:rsid w:val="00766BAD"/>
    <w:rsid w:val="00767D37"/>
    <w:rsid w:val="00770BE3"/>
    <w:rsid w:val="007715D6"/>
    <w:rsid w:val="00771C91"/>
    <w:rsid w:val="007742FE"/>
    <w:rsid w:val="0077430C"/>
    <w:rsid w:val="007745BF"/>
    <w:rsid w:val="00774B52"/>
    <w:rsid w:val="007755F2"/>
    <w:rsid w:val="00775963"/>
    <w:rsid w:val="00776538"/>
    <w:rsid w:val="00776971"/>
    <w:rsid w:val="007773BE"/>
    <w:rsid w:val="00777D37"/>
    <w:rsid w:val="007805B8"/>
    <w:rsid w:val="00780693"/>
    <w:rsid w:val="0078077F"/>
    <w:rsid w:val="00780DF5"/>
    <w:rsid w:val="0078177E"/>
    <w:rsid w:val="0078304C"/>
    <w:rsid w:val="00783606"/>
    <w:rsid w:val="00783673"/>
    <w:rsid w:val="00783FF7"/>
    <w:rsid w:val="007852E6"/>
    <w:rsid w:val="00785490"/>
    <w:rsid w:val="00785C8F"/>
    <w:rsid w:val="00785FBC"/>
    <w:rsid w:val="00786121"/>
    <w:rsid w:val="007869AD"/>
    <w:rsid w:val="0078746C"/>
    <w:rsid w:val="0079051E"/>
    <w:rsid w:val="00790B99"/>
    <w:rsid w:val="00790FF9"/>
    <w:rsid w:val="0079136E"/>
    <w:rsid w:val="007914CF"/>
    <w:rsid w:val="0079151C"/>
    <w:rsid w:val="007925EA"/>
    <w:rsid w:val="00793015"/>
    <w:rsid w:val="0079323B"/>
    <w:rsid w:val="0079326D"/>
    <w:rsid w:val="00793B73"/>
    <w:rsid w:val="00793CD8"/>
    <w:rsid w:val="00794231"/>
    <w:rsid w:val="0079536B"/>
    <w:rsid w:val="00795C92"/>
    <w:rsid w:val="00796231"/>
    <w:rsid w:val="007A16E9"/>
    <w:rsid w:val="007A1CB3"/>
    <w:rsid w:val="007A306F"/>
    <w:rsid w:val="007A3A3D"/>
    <w:rsid w:val="007A3E2E"/>
    <w:rsid w:val="007A43A6"/>
    <w:rsid w:val="007A44F5"/>
    <w:rsid w:val="007A4EA2"/>
    <w:rsid w:val="007A542B"/>
    <w:rsid w:val="007A58A6"/>
    <w:rsid w:val="007A5B38"/>
    <w:rsid w:val="007A5D70"/>
    <w:rsid w:val="007A6B62"/>
    <w:rsid w:val="007A6F3F"/>
    <w:rsid w:val="007B082C"/>
    <w:rsid w:val="007B0902"/>
    <w:rsid w:val="007B19F1"/>
    <w:rsid w:val="007B1FB5"/>
    <w:rsid w:val="007B245D"/>
    <w:rsid w:val="007B2915"/>
    <w:rsid w:val="007B32B0"/>
    <w:rsid w:val="007B354A"/>
    <w:rsid w:val="007B388B"/>
    <w:rsid w:val="007B38FD"/>
    <w:rsid w:val="007B3D2D"/>
    <w:rsid w:val="007B3EAC"/>
    <w:rsid w:val="007B4EE8"/>
    <w:rsid w:val="007B50AE"/>
    <w:rsid w:val="007B51DF"/>
    <w:rsid w:val="007B5511"/>
    <w:rsid w:val="007B61DA"/>
    <w:rsid w:val="007B672B"/>
    <w:rsid w:val="007B6940"/>
    <w:rsid w:val="007B6DA5"/>
    <w:rsid w:val="007B6E0C"/>
    <w:rsid w:val="007B7124"/>
    <w:rsid w:val="007B7374"/>
    <w:rsid w:val="007C0457"/>
    <w:rsid w:val="007C05DD"/>
    <w:rsid w:val="007C1611"/>
    <w:rsid w:val="007C170F"/>
    <w:rsid w:val="007C224A"/>
    <w:rsid w:val="007C3D18"/>
    <w:rsid w:val="007C3D7B"/>
    <w:rsid w:val="007C6079"/>
    <w:rsid w:val="007C60BF"/>
    <w:rsid w:val="007C63F7"/>
    <w:rsid w:val="007C6A07"/>
    <w:rsid w:val="007C6E73"/>
    <w:rsid w:val="007C7496"/>
    <w:rsid w:val="007C75A1"/>
    <w:rsid w:val="007C77A5"/>
    <w:rsid w:val="007D04E5"/>
    <w:rsid w:val="007D0620"/>
    <w:rsid w:val="007D07F7"/>
    <w:rsid w:val="007D0D98"/>
    <w:rsid w:val="007D2602"/>
    <w:rsid w:val="007D2AC6"/>
    <w:rsid w:val="007D3FE8"/>
    <w:rsid w:val="007D413C"/>
    <w:rsid w:val="007D4B48"/>
    <w:rsid w:val="007D50DA"/>
    <w:rsid w:val="007D543C"/>
    <w:rsid w:val="007D5901"/>
    <w:rsid w:val="007D68A7"/>
    <w:rsid w:val="007D7526"/>
    <w:rsid w:val="007E0B55"/>
    <w:rsid w:val="007E2E6E"/>
    <w:rsid w:val="007E4610"/>
    <w:rsid w:val="007E4715"/>
    <w:rsid w:val="007E4A9F"/>
    <w:rsid w:val="007E505B"/>
    <w:rsid w:val="007E5563"/>
    <w:rsid w:val="007E5C39"/>
    <w:rsid w:val="007E5D82"/>
    <w:rsid w:val="007E6047"/>
    <w:rsid w:val="007E7091"/>
    <w:rsid w:val="007E7A9C"/>
    <w:rsid w:val="007E7E23"/>
    <w:rsid w:val="007F1861"/>
    <w:rsid w:val="007F2933"/>
    <w:rsid w:val="007F42D2"/>
    <w:rsid w:val="007F46FC"/>
    <w:rsid w:val="007F5867"/>
    <w:rsid w:val="007F6481"/>
    <w:rsid w:val="007F6788"/>
    <w:rsid w:val="007F75D5"/>
    <w:rsid w:val="008010CD"/>
    <w:rsid w:val="00801F1B"/>
    <w:rsid w:val="0080274D"/>
    <w:rsid w:val="00803576"/>
    <w:rsid w:val="00803617"/>
    <w:rsid w:val="00803C9C"/>
    <w:rsid w:val="00803FAE"/>
    <w:rsid w:val="008049CB"/>
    <w:rsid w:val="0080588E"/>
    <w:rsid w:val="008058CC"/>
    <w:rsid w:val="00805C97"/>
    <w:rsid w:val="00805E0F"/>
    <w:rsid w:val="0080605F"/>
    <w:rsid w:val="00806D46"/>
    <w:rsid w:val="00806EE7"/>
    <w:rsid w:val="008074FE"/>
    <w:rsid w:val="00807786"/>
    <w:rsid w:val="00807FE5"/>
    <w:rsid w:val="00811C64"/>
    <w:rsid w:val="00811FCB"/>
    <w:rsid w:val="00813A15"/>
    <w:rsid w:val="00814AB1"/>
    <w:rsid w:val="008158D6"/>
    <w:rsid w:val="008162BD"/>
    <w:rsid w:val="008166C3"/>
    <w:rsid w:val="00817196"/>
    <w:rsid w:val="00820B19"/>
    <w:rsid w:val="00820CE4"/>
    <w:rsid w:val="0082168B"/>
    <w:rsid w:val="00821937"/>
    <w:rsid w:val="00821A92"/>
    <w:rsid w:val="008235DB"/>
    <w:rsid w:val="00824017"/>
    <w:rsid w:val="00824A92"/>
    <w:rsid w:val="00824AB4"/>
    <w:rsid w:val="00825508"/>
    <w:rsid w:val="00825C42"/>
    <w:rsid w:val="00825D25"/>
    <w:rsid w:val="00826C4B"/>
    <w:rsid w:val="00826C8C"/>
    <w:rsid w:val="00827705"/>
    <w:rsid w:val="00827D6F"/>
    <w:rsid w:val="00830A80"/>
    <w:rsid w:val="00830F04"/>
    <w:rsid w:val="00832847"/>
    <w:rsid w:val="00833B42"/>
    <w:rsid w:val="008340ED"/>
    <w:rsid w:val="00834191"/>
    <w:rsid w:val="008354AA"/>
    <w:rsid w:val="00835862"/>
    <w:rsid w:val="00836E04"/>
    <w:rsid w:val="008376AC"/>
    <w:rsid w:val="00837C6C"/>
    <w:rsid w:val="008415EA"/>
    <w:rsid w:val="00841A2C"/>
    <w:rsid w:val="0084204E"/>
    <w:rsid w:val="00842D80"/>
    <w:rsid w:val="00843D05"/>
    <w:rsid w:val="00843E0A"/>
    <w:rsid w:val="008444E8"/>
    <w:rsid w:val="00844E80"/>
    <w:rsid w:val="008457C3"/>
    <w:rsid w:val="00845CDE"/>
    <w:rsid w:val="008463F3"/>
    <w:rsid w:val="00846791"/>
    <w:rsid w:val="00846B86"/>
    <w:rsid w:val="00846FE7"/>
    <w:rsid w:val="008476A8"/>
    <w:rsid w:val="00847C78"/>
    <w:rsid w:val="00850A90"/>
    <w:rsid w:val="00851257"/>
    <w:rsid w:val="008514FE"/>
    <w:rsid w:val="00852C37"/>
    <w:rsid w:val="00854307"/>
    <w:rsid w:val="0085475D"/>
    <w:rsid w:val="0085485C"/>
    <w:rsid w:val="00854D4F"/>
    <w:rsid w:val="00856911"/>
    <w:rsid w:val="00856FEE"/>
    <w:rsid w:val="00857398"/>
    <w:rsid w:val="00861214"/>
    <w:rsid w:val="00861263"/>
    <w:rsid w:val="00862C37"/>
    <w:rsid w:val="0086351C"/>
    <w:rsid w:val="00863B2D"/>
    <w:rsid w:val="00863EDE"/>
    <w:rsid w:val="00863F8C"/>
    <w:rsid w:val="00864B55"/>
    <w:rsid w:val="00864C3E"/>
    <w:rsid w:val="00864E8E"/>
    <w:rsid w:val="00865007"/>
    <w:rsid w:val="008670EA"/>
    <w:rsid w:val="00867753"/>
    <w:rsid w:val="008677FD"/>
    <w:rsid w:val="00867D25"/>
    <w:rsid w:val="008705CE"/>
    <w:rsid w:val="008706D4"/>
    <w:rsid w:val="00870EC0"/>
    <w:rsid w:val="00870F8A"/>
    <w:rsid w:val="008719A4"/>
    <w:rsid w:val="00871D20"/>
    <w:rsid w:val="00871D23"/>
    <w:rsid w:val="00874312"/>
    <w:rsid w:val="0087437C"/>
    <w:rsid w:val="00875CD7"/>
    <w:rsid w:val="00876A03"/>
    <w:rsid w:val="00876AF4"/>
    <w:rsid w:val="00876B4D"/>
    <w:rsid w:val="00877F18"/>
    <w:rsid w:val="008803A1"/>
    <w:rsid w:val="00880468"/>
    <w:rsid w:val="008809C5"/>
    <w:rsid w:val="00880BBA"/>
    <w:rsid w:val="008813F1"/>
    <w:rsid w:val="008817A1"/>
    <w:rsid w:val="00881B0F"/>
    <w:rsid w:val="00884F24"/>
    <w:rsid w:val="00885AA3"/>
    <w:rsid w:val="00885B66"/>
    <w:rsid w:val="00886B98"/>
    <w:rsid w:val="00887033"/>
    <w:rsid w:val="0088775B"/>
    <w:rsid w:val="00887C9F"/>
    <w:rsid w:val="00887FE5"/>
    <w:rsid w:val="00891AA8"/>
    <w:rsid w:val="00892B0F"/>
    <w:rsid w:val="00892C5A"/>
    <w:rsid w:val="008933F5"/>
    <w:rsid w:val="0089384A"/>
    <w:rsid w:val="00893F76"/>
    <w:rsid w:val="00894924"/>
    <w:rsid w:val="00894A88"/>
    <w:rsid w:val="00894DB2"/>
    <w:rsid w:val="00895386"/>
    <w:rsid w:val="0089664D"/>
    <w:rsid w:val="008967E0"/>
    <w:rsid w:val="00897973"/>
    <w:rsid w:val="00897E6C"/>
    <w:rsid w:val="00897F97"/>
    <w:rsid w:val="008A1174"/>
    <w:rsid w:val="008A20C7"/>
    <w:rsid w:val="008A21FF"/>
    <w:rsid w:val="008A2CE2"/>
    <w:rsid w:val="008A30AC"/>
    <w:rsid w:val="008A33B4"/>
    <w:rsid w:val="008A3F5B"/>
    <w:rsid w:val="008A435A"/>
    <w:rsid w:val="008A44B8"/>
    <w:rsid w:val="008A492F"/>
    <w:rsid w:val="008A4B8A"/>
    <w:rsid w:val="008A51A8"/>
    <w:rsid w:val="008A5330"/>
    <w:rsid w:val="008A54C7"/>
    <w:rsid w:val="008A638F"/>
    <w:rsid w:val="008A66A9"/>
    <w:rsid w:val="008A77D8"/>
    <w:rsid w:val="008B01DC"/>
    <w:rsid w:val="008B0483"/>
    <w:rsid w:val="008B0EF5"/>
    <w:rsid w:val="008B120C"/>
    <w:rsid w:val="008B124F"/>
    <w:rsid w:val="008B1F8C"/>
    <w:rsid w:val="008B2B15"/>
    <w:rsid w:val="008B2D04"/>
    <w:rsid w:val="008B2DC6"/>
    <w:rsid w:val="008B51A0"/>
    <w:rsid w:val="008B592A"/>
    <w:rsid w:val="008B7B5C"/>
    <w:rsid w:val="008B7BAE"/>
    <w:rsid w:val="008C0C99"/>
    <w:rsid w:val="008C12D0"/>
    <w:rsid w:val="008C2017"/>
    <w:rsid w:val="008C2731"/>
    <w:rsid w:val="008C2B81"/>
    <w:rsid w:val="008C3855"/>
    <w:rsid w:val="008C4123"/>
    <w:rsid w:val="008C4879"/>
    <w:rsid w:val="008C4958"/>
    <w:rsid w:val="008C4BAA"/>
    <w:rsid w:val="008C5919"/>
    <w:rsid w:val="008C6AE8"/>
    <w:rsid w:val="008C6BE0"/>
    <w:rsid w:val="008C7573"/>
    <w:rsid w:val="008D067E"/>
    <w:rsid w:val="008D0AAB"/>
    <w:rsid w:val="008D0FA0"/>
    <w:rsid w:val="008D167E"/>
    <w:rsid w:val="008D1915"/>
    <w:rsid w:val="008D26DE"/>
    <w:rsid w:val="008D28D4"/>
    <w:rsid w:val="008D34F1"/>
    <w:rsid w:val="008D390B"/>
    <w:rsid w:val="008D39D8"/>
    <w:rsid w:val="008D3CFF"/>
    <w:rsid w:val="008D477F"/>
    <w:rsid w:val="008D5255"/>
    <w:rsid w:val="008D6BDD"/>
    <w:rsid w:val="008D6D1A"/>
    <w:rsid w:val="008D7301"/>
    <w:rsid w:val="008D7B8D"/>
    <w:rsid w:val="008E065E"/>
    <w:rsid w:val="008E0927"/>
    <w:rsid w:val="008E1869"/>
    <w:rsid w:val="008E1909"/>
    <w:rsid w:val="008E2844"/>
    <w:rsid w:val="008E497B"/>
    <w:rsid w:val="008E6231"/>
    <w:rsid w:val="008E64D3"/>
    <w:rsid w:val="008E6CCA"/>
    <w:rsid w:val="008E7E2D"/>
    <w:rsid w:val="008F1EAB"/>
    <w:rsid w:val="008F2065"/>
    <w:rsid w:val="008F2166"/>
    <w:rsid w:val="008F2583"/>
    <w:rsid w:val="008F33DC"/>
    <w:rsid w:val="008F4078"/>
    <w:rsid w:val="008F477D"/>
    <w:rsid w:val="008F477F"/>
    <w:rsid w:val="008F4B1C"/>
    <w:rsid w:val="008F532E"/>
    <w:rsid w:val="008F5481"/>
    <w:rsid w:val="008F6F72"/>
    <w:rsid w:val="008F7461"/>
    <w:rsid w:val="008F760A"/>
    <w:rsid w:val="008F7861"/>
    <w:rsid w:val="008F78F1"/>
    <w:rsid w:val="008F7A0E"/>
    <w:rsid w:val="00900CE6"/>
    <w:rsid w:val="00901421"/>
    <w:rsid w:val="00902350"/>
    <w:rsid w:val="009030E8"/>
    <w:rsid w:val="0090336B"/>
    <w:rsid w:val="00903B7D"/>
    <w:rsid w:val="009050C0"/>
    <w:rsid w:val="009053AA"/>
    <w:rsid w:val="00906939"/>
    <w:rsid w:val="009070D0"/>
    <w:rsid w:val="0091031A"/>
    <w:rsid w:val="0091087C"/>
    <w:rsid w:val="00910B7D"/>
    <w:rsid w:val="00911C70"/>
    <w:rsid w:val="00911DFB"/>
    <w:rsid w:val="009139D9"/>
    <w:rsid w:val="0091420B"/>
    <w:rsid w:val="00914547"/>
    <w:rsid w:val="00914AD8"/>
    <w:rsid w:val="00914D20"/>
    <w:rsid w:val="00915887"/>
    <w:rsid w:val="00915B7B"/>
    <w:rsid w:val="00915C84"/>
    <w:rsid w:val="00916079"/>
    <w:rsid w:val="00916747"/>
    <w:rsid w:val="00916841"/>
    <w:rsid w:val="00917CE9"/>
    <w:rsid w:val="00920BF2"/>
    <w:rsid w:val="0092111A"/>
    <w:rsid w:val="00921243"/>
    <w:rsid w:val="00921E1C"/>
    <w:rsid w:val="00922010"/>
    <w:rsid w:val="00922272"/>
    <w:rsid w:val="00925782"/>
    <w:rsid w:val="009266EA"/>
    <w:rsid w:val="009273EF"/>
    <w:rsid w:val="009301B0"/>
    <w:rsid w:val="00930529"/>
    <w:rsid w:val="0093053B"/>
    <w:rsid w:val="00930885"/>
    <w:rsid w:val="00930E3F"/>
    <w:rsid w:val="0093109E"/>
    <w:rsid w:val="00931BD9"/>
    <w:rsid w:val="00932757"/>
    <w:rsid w:val="00932A8B"/>
    <w:rsid w:val="00933235"/>
    <w:rsid w:val="0093496D"/>
    <w:rsid w:val="009350A4"/>
    <w:rsid w:val="00935739"/>
    <w:rsid w:val="0093649B"/>
    <w:rsid w:val="009368F3"/>
    <w:rsid w:val="00937CB3"/>
    <w:rsid w:val="0094070F"/>
    <w:rsid w:val="0094138A"/>
    <w:rsid w:val="00941636"/>
    <w:rsid w:val="009430CA"/>
    <w:rsid w:val="0094332B"/>
    <w:rsid w:val="009436E2"/>
    <w:rsid w:val="00943742"/>
    <w:rsid w:val="0094380E"/>
    <w:rsid w:val="0094394D"/>
    <w:rsid w:val="00944F60"/>
    <w:rsid w:val="00945656"/>
    <w:rsid w:val="0094582F"/>
    <w:rsid w:val="00945C05"/>
    <w:rsid w:val="00945C70"/>
    <w:rsid w:val="00945DBB"/>
    <w:rsid w:val="0094660B"/>
    <w:rsid w:val="00946945"/>
    <w:rsid w:val="009471FD"/>
    <w:rsid w:val="00947713"/>
    <w:rsid w:val="00947A0C"/>
    <w:rsid w:val="009506AC"/>
    <w:rsid w:val="00950DE7"/>
    <w:rsid w:val="00951D72"/>
    <w:rsid w:val="00952A24"/>
    <w:rsid w:val="00952C2C"/>
    <w:rsid w:val="00953920"/>
    <w:rsid w:val="00953C53"/>
    <w:rsid w:val="00953D47"/>
    <w:rsid w:val="009560CC"/>
    <w:rsid w:val="0095681E"/>
    <w:rsid w:val="0095703F"/>
    <w:rsid w:val="009572D4"/>
    <w:rsid w:val="009579B0"/>
    <w:rsid w:val="00961921"/>
    <w:rsid w:val="00961DBC"/>
    <w:rsid w:val="00963F8B"/>
    <w:rsid w:val="00963FE1"/>
    <w:rsid w:val="0096430A"/>
    <w:rsid w:val="0096554B"/>
    <w:rsid w:val="0096584A"/>
    <w:rsid w:val="00965FE5"/>
    <w:rsid w:val="00966E8D"/>
    <w:rsid w:val="009670A0"/>
    <w:rsid w:val="009670B2"/>
    <w:rsid w:val="009678F5"/>
    <w:rsid w:val="009700B0"/>
    <w:rsid w:val="009702F0"/>
    <w:rsid w:val="00970A50"/>
    <w:rsid w:val="009710FA"/>
    <w:rsid w:val="00971F08"/>
    <w:rsid w:val="00972404"/>
    <w:rsid w:val="009728A7"/>
    <w:rsid w:val="00972E24"/>
    <w:rsid w:val="0097493A"/>
    <w:rsid w:val="0097507B"/>
    <w:rsid w:val="00975DD9"/>
    <w:rsid w:val="0097603D"/>
    <w:rsid w:val="00976949"/>
    <w:rsid w:val="00976B33"/>
    <w:rsid w:val="00977218"/>
    <w:rsid w:val="009801DE"/>
    <w:rsid w:val="00980477"/>
    <w:rsid w:val="00981393"/>
    <w:rsid w:val="00983A01"/>
    <w:rsid w:val="009848EC"/>
    <w:rsid w:val="00985253"/>
    <w:rsid w:val="009853B3"/>
    <w:rsid w:val="00985BFD"/>
    <w:rsid w:val="0098741E"/>
    <w:rsid w:val="00987A36"/>
    <w:rsid w:val="00990630"/>
    <w:rsid w:val="00991402"/>
    <w:rsid w:val="009915CF"/>
    <w:rsid w:val="00991761"/>
    <w:rsid w:val="00991E3E"/>
    <w:rsid w:val="009920AF"/>
    <w:rsid w:val="00992BC7"/>
    <w:rsid w:val="00993EAD"/>
    <w:rsid w:val="009948E0"/>
    <w:rsid w:val="00994DCA"/>
    <w:rsid w:val="009951D6"/>
    <w:rsid w:val="00995D95"/>
    <w:rsid w:val="009960EC"/>
    <w:rsid w:val="00996584"/>
    <w:rsid w:val="00996BB5"/>
    <w:rsid w:val="00996CB1"/>
    <w:rsid w:val="009970DD"/>
    <w:rsid w:val="009975F3"/>
    <w:rsid w:val="00997CB2"/>
    <w:rsid w:val="00997F00"/>
    <w:rsid w:val="009A0FBA"/>
    <w:rsid w:val="009A1601"/>
    <w:rsid w:val="009A18A7"/>
    <w:rsid w:val="009A3818"/>
    <w:rsid w:val="009A3B3E"/>
    <w:rsid w:val="009A462D"/>
    <w:rsid w:val="009A5CBA"/>
    <w:rsid w:val="009A62E5"/>
    <w:rsid w:val="009A7925"/>
    <w:rsid w:val="009B0A30"/>
    <w:rsid w:val="009B1F30"/>
    <w:rsid w:val="009B3AC2"/>
    <w:rsid w:val="009B4490"/>
    <w:rsid w:val="009B4805"/>
    <w:rsid w:val="009B4DF4"/>
    <w:rsid w:val="009B564E"/>
    <w:rsid w:val="009B62FE"/>
    <w:rsid w:val="009B77B7"/>
    <w:rsid w:val="009B7E87"/>
    <w:rsid w:val="009C0581"/>
    <w:rsid w:val="009C1842"/>
    <w:rsid w:val="009C1D0C"/>
    <w:rsid w:val="009C2E35"/>
    <w:rsid w:val="009C2E72"/>
    <w:rsid w:val="009C3356"/>
    <w:rsid w:val="009C3E0F"/>
    <w:rsid w:val="009C403E"/>
    <w:rsid w:val="009C43D8"/>
    <w:rsid w:val="009C4B9D"/>
    <w:rsid w:val="009C4BCA"/>
    <w:rsid w:val="009C5F9E"/>
    <w:rsid w:val="009C6832"/>
    <w:rsid w:val="009C68C3"/>
    <w:rsid w:val="009C79A6"/>
    <w:rsid w:val="009C79EE"/>
    <w:rsid w:val="009C7FB2"/>
    <w:rsid w:val="009C7FBC"/>
    <w:rsid w:val="009D05CB"/>
    <w:rsid w:val="009D0E62"/>
    <w:rsid w:val="009D12B1"/>
    <w:rsid w:val="009D1DBC"/>
    <w:rsid w:val="009D24FA"/>
    <w:rsid w:val="009D2B29"/>
    <w:rsid w:val="009D30E9"/>
    <w:rsid w:val="009D4FF0"/>
    <w:rsid w:val="009D62DF"/>
    <w:rsid w:val="009D6396"/>
    <w:rsid w:val="009D703C"/>
    <w:rsid w:val="009D718F"/>
    <w:rsid w:val="009D753C"/>
    <w:rsid w:val="009D7976"/>
    <w:rsid w:val="009E068F"/>
    <w:rsid w:val="009E14E0"/>
    <w:rsid w:val="009E32AB"/>
    <w:rsid w:val="009E3525"/>
    <w:rsid w:val="009E35DB"/>
    <w:rsid w:val="009E4693"/>
    <w:rsid w:val="009E47A3"/>
    <w:rsid w:val="009E495F"/>
    <w:rsid w:val="009E5276"/>
    <w:rsid w:val="009E6A19"/>
    <w:rsid w:val="009E7175"/>
    <w:rsid w:val="009E7384"/>
    <w:rsid w:val="009F04D6"/>
    <w:rsid w:val="009F08F3"/>
    <w:rsid w:val="009F1AD0"/>
    <w:rsid w:val="009F2C1D"/>
    <w:rsid w:val="009F328B"/>
    <w:rsid w:val="009F344F"/>
    <w:rsid w:val="009F39B6"/>
    <w:rsid w:val="009F3DCC"/>
    <w:rsid w:val="009F3E81"/>
    <w:rsid w:val="009F4E81"/>
    <w:rsid w:val="009F5E07"/>
    <w:rsid w:val="009F698F"/>
    <w:rsid w:val="009F7C1B"/>
    <w:rsid w:val="00A031D8"/>
    <w:rsid w:val="00A03723"/>
    <w:rsid w:val="00A03E37"/>
    <w:rsid w:val="00A03E5C"/>
    <w:rsid w:val="00A048A8"/>
    <w:rsid w:val="00A04F49"/>
    <w:rsid w:val="00A058DA"/>
    <w:rsid w:val="00A05A21"/>
    <w:rsid w:val="00A05BDF"/>
    <w:rsid w:val="00A06B5D"/>
    <w:rsid w:val="00A0796B"/>
    <w:rsid w:val="00A10279"/>
    <w:rsid w:val="00A102B5"/>
    <w:rsid w:val="00A11114"/>
    <w:rsid w:val="00A11602"/>
    <w:rsid w:val="00A12B84"/>
    <w:rsid w:val="00A130C7"/>
    <w:rsid w:val="00A132E2"/>
    <w:rsid w:val="00A133C9"/>
    <w:rsid w:val="00A13E54"/>
    <w:rsid w:val="00A13EC0"/>
    <w:rsid w:val="00A14429"/>
    <w:rsid w:val="00A14D7D"/>
    <w:rsid w:val="00A15745"/>
    <w:rsid w:val="00A164E5"/>
    <w:rsid w:val="00A16EC8"/>
    <w:rsid w:val="00A16F35"/>
    <w:rsid w:val="00A17F63"/>
    <w:rsid w:val="00A202C2"/>
    <w:rsid w:val="00A215C9"/>
    <w:rsid w:val="00A2193B"/>
    <w:rsid w:val="00A22791"/>
    <w:rsid w:val="00A22ECA"/>
    <w:rsid w:val="00A2351A"/>
    <w:rsid w:val="00A24157"/>
    <w:rsid w:val="00A2427F"/>
    <w:rsid w:val="00A264A9"/>
    <w:rsid w:val="00A26574"/>
    <w:rsid w:val="00A26C41"/>
    <w:rsid w:val="00A27785"/>
    <w:rsid w:val="00A27FCE"/>
    <w:rsid w:val="00A30187"/>
    <w:rsid w:val="00A328D5"/>
    <w:rsid w:val="00A32CB5"/>
    <w:rsid w:val="00A33832"/>
    <w:rsid w:val="00A33DAD"/>
    <w:rsid w:val="00A341B8"/>
    <w:rsid w:val="00A3448A"/>
    <w:rsid w:val="00A3576B"/>
    <w:rsid w:val="00A357ED"/>
    <w:rsid w:val="00A36297"/>
    <w:rsid w:val="00A37207"/>
    <w:rsid w:val="00A37DA3"/>
    <w:rsid w:val="00A41DEE"/>
    <w:rsid w:val="00A41E2B"/>
    <w:rsid w:val="00A4224E"/>
    <w:rsid w:val="00A423F1"/>
    <w:rsid w:val="00A42E1F"/>
    <w:rsid w:val="00A439CD"/>
    <w:rsid w:val="00A44091"/>
    <w:rsid w:val="00A446A1"/>
    <w:rsid w:val="00A458B8"/>
    <w:rsid w:val="00A45B74"/>
    <w:rsid w:val="00A45CBD"/>
    <w:rsid w:val="00A46223"/>
    <w:rsid w:val="00A46922"/>
    <w:rsid w:val="00A469C4"/>
    <w:rsid w:val="00A46AD9"/>
    <w:rsid w:val="00A47275"/>
    <w:rsid w:val="00A478DD"/>
    <w:rsid w:val="00A47B5A"/>
    <w:rsid w:val="00A51734"/>
    <w:rsid w:val="00A517DB"/>
    <w:rsid w:val="00A5263F"/>
    <w:rsid w:val="00A52E1D"/>
    <w:rsid w:val="00A537C5"/>
    <w:rsid w:val="00A5659E"/>
    <w:rsid w:val="00A57BC4"/>
    <w:rsid w:val="00A60589"/>
    <w:rsid w:val="00A607BD"/>
    <w:rsid w:val="00A61499"/>
    <w:rsid w:val="00A62A77"/>
    <w:rsid w:val="00A6338E"/>
    <w:rsid w:val="00A63483"/>
    <w:rsid w:val="00A640A0"/>
    <w:rsid w:val="00A64C8A"/>
    <w:rsid w:val="00A657D7"/>
    <w:rsid w:val="00A660AC"/>
    <w:rsid w:val="00A67E6C"/>
    <w:rsid w:val="00A708F3"/>
    <w:rsid w:val="00A70B49"/>
    <w:rsid w:val="00A70B8E"/>
    <w:rsid w:val="00A71B99"/>
    <w:rsid w:val="00A721B4"/>
    <w:rsid w:val="00A72AAB"/>
    <w:rsid w:val="00A731B7"/>
    <w:rsid w:val="00A739D0"/>
    <w:rsid w:val="00A7412F"/>
    <w:rsid w:val="00A7464A"/>
    <w:rsid w:val="00A747E0"/>
    <w:rsid w:val="00A74A7F"/>
    <w:rsid w:val="00A74DC2"/>
    <w:rsid w:val="00A75253"/>
    <w:rsid w:val="00A75610"/>
    <w:rsid w:val="00A761D4"/>
    <w:rsid w:val="00A76B41"/>
    <w:rsid w:val="00A77BF3"/>
    <w:rsid w:val="00A77EC4"/>
    <w:rsid w:val="00A804EB"/>
    <w:rsid w:val="00A813A3"/>
    <w:rsid w:val="00A82622"/>
    <w:rsid w:val="00A83BA1"/>
    <w:rsid w:val="00A84098"/>
    <w:rsid w:val="00A84C81"/>
    <w:rsid w:val="00A85C6C"/>
    <w:rsid w:val="00A85EF6"/>
    <w:rsid w:val="00A86198"/>
    <w:rsid w:val="00A8676A"/>
    <w:rsid w:val="00A869D7"/>
    <w:rsid w:val="00A873FE"/>
    <w:rsid w:val="00A87722"/>
    <w:rsid w:val="00A87866"/>
    <w:rsid w:val="00A87EEA"/>
    <w:rsid w:val="00A921FF"/>
    <w:rsid w:val="00A92879"/>
    <w:rsid w:val="00A92C67"/>
    <w:rsid w:val="00A931F6"/>
    <w:rsid w:val="00A93509"/>
    <w:rsid w:val="00A9442A"/>
    <w:rsid w:val="00A94B53"/>
    <w:rsid w:val="00A952EE"/>
    <w:rsid w:val="00A954DA"/>
    <w:rsid w:val="00A97C0D"/>
    <w:rsid w:val="00AA016F"/>
    <w:rsid w:val="00AA1576"/>
    <w:rsid w:val="00AA1ED6"/>
    <w:rsid w:val="00AA3390"/>
    <w:rsid w:val="00AA33D0"/>
    <w:rsid w:val="00AA3C13"/>
    <w:rsid w:val="00AA51D6"/>
    <w:rsid w:val="00AA6594"/>
    <w:rsid w:val="00AA6AAB"/>
    <w:rsid w:val="00AA70E0"/>
    <w:rsid w:val="00AB031E"/>
    <w:rsid w:val="00AB0BC8"/>
    <w:rsid w:val="00AB11CA"/>
    <w:rsid w:val="00AB14D9"/>
    <w:rsid w:val="00AB1568"/>
    <w:rsid w:val="00AB20FF"/>
    <w:rsid w:val="00AB2588"/>
    <w:rsid w:val="00AB3016"/>
    <w:rsid w:val="00AB352A"/>
    <w:rsid w:val="00AB3FCC"/>
    <w:rsid w:val="00AB43E8"/>
    <w:rsid w:val="00AB4493"/>
    <w:rsid w:val="00AB4A89"/>
    <w:rsid w:val="00AB4AB8"/>
    <w:rsid w:val="00AB533D"/>
    <w:rsid w:val="00AB655E"/>
    <w:rsid w:val="00AB65A5"/>
    <w:rsid w:val="00AC007F"/>
    <w:rsid w:val="00AC08B0"/>
    <w:rsid w:val="00AC09DF"/>
    <w:rsid w:val="00AC0FF5"/>
    <w:rsid w:val="00AC2448"/>
    <w:rsid w:val="00AC2ECD"/>
    <w:rsid w:val="00AC3119"/>
    <w:rsid w:val="00AC39F6"/>
    <w:rsid w:val="00AC41DB"/>
    <w:rsid w:val="00AC49FB"/>
    <w:rsid w:val="00AC5A10"/>
    <w:rsid w:val="00AC7364"/>
    <w:rsid w:val="00AC7789"/>
    <w:rsid w:val="00AC79EA"/>
    <w:rsid w:val="00AC7D3F"/>
    <w:rsid w:val="00AC7EEE"/>
    <w:rsid w:val="00AD0843"/>
    <w:rsid w:val="00AD0AA3"/>
    <w:rsid w:val="00AD1337"/>
    <w:rsid w:val="00AD2426"/>
    <w:rsid w:val="00AD3C26"/>
    <w:rsid w:val="00AD3F94"/>
    <w:rsid w:val="00AD4A5A"/>
    <w:rsid w:val="00AD5C2D"/>
    <w:rsid w:val="00AD6C3A"/>
    <w:rsid w:val="00AE05A5"/>
    <w:rsid w:val="00AE146C"/>
    <w:rsid w:val="00AE18A0"/>
    <w:rsid w:val="00AE1987"/>
    <w:rsid w:val="00AE1F75"/>
    <w:rsid w:val="00AE27AC"/>
    <w:rsid w:val="00AE2951"/>
    <w:rsid w:val="00AE2CD1"/>
    <w:rsid w:val="00AE2E65"/>
    <w:rsid w:val="00AE2FEB"/>
    <w:rsid w:val="00AE3FF4"/>
    <w:rsid w:val="00AE40E0"/>
    <w:rsid w:val="00AE438B"/>
    <w:rsid w:val="00AE4B9A"/>
    <w:rsid w:val="00AE4DBA"/>
    <w:rsid w:val="00AE4F07"/>
    <w:rsid w:val="00AE5CEC"/>
    <w:rsid w:val="00AE659D"/>
    <w:rsid w:val="00AE6D9C"/>
    <w:rsid w:val="00AE77A7"/>
    <w:rsid w:val="00AE7A16"/>
    <w:rsid w:val="00AF0198"/>
    <w:rsid w:val="00AF0280"/>
    <w:rsid w:val="00AF0438"/>
    <w:rsid w:val="00AF09A7"/>
    <w:rsid w:val="00AF0A9A"/>
    <w:rsid w:val="00AF0ECC"/>
    <w:rsid w:val="00AF0F2C"/>
    <w:rsid w:val="00AF115D"/>
    <w:rsid w:val="00AF1C5D"/>
    <w:rsid w:val="00AF2B89"/>
    <w:rsid w:val="00AF3BF2"/>
    <w:rsid w:val="00AF42D7"/>
    <w:rsid w:val="00AF44D8"/>
    <w:rsid w:val="00AF4CE7"/>
    <w:rsid w:val="00AF632D"/>
    <w:rsid w:val="00AF6664"/>
    <w:rsid w:val="00AF706C"/>
    <w:rsid w:val="00B006FE"/>
    <w:rsid w:val="00B007CB"/>
    <w:rsid w:val="00B017C7"/>
    <w:rsid w:val="00B02733"/>
    <w:rsid w:val="00B0279D"/>
    <w:rsid w:val="00B02AA9"/>
    <w:rsid w:val="00B02FA3"/>
    <w:rsid w:val="00B03374"/>
    <w:rsid w:val="00B05084"/>
    <w:rsid w:val="00B050E8"/>
    <w:rsid w:val="00B052C8"/>
    <w:rsid w:val="00B057C5"/>
    <w:rsid w:val="00B06CBB"/>
    <w:rsid w:val="00B07C39"/>
    <w:rsid w:val="00B1114F"/>
    <w:rsid w:val="00B12089"/>
    <w:rsid w:val="00B121B0"/>
    <w:rsid w:val="00B12CB2"/>
    <w:rsid w:val="00B1386A"/>
    <w:rsid w:val="00B13BD0"/>
    <w:rsid w:val="00B14ECA"/>
    <w:rsid w:val="00B15190"/>
    <w:rsid w:val="00B157F9"/>
    <w:rsid w:val="00B1656A"/>
    <w:rsid w:val="00B1723C"/>
    <w:rsid w:val="00B1793A"/>
    <w:rsid w:val="00B17B29"/>
    <w:rsid w:val="00B17C43"/>
    <w:rsid w:val="00B20256"/>
    <w:rsid w:val="00B20D09"/>
    <w:rsid w:val="00B20F0D"/>
    <w:rsid w:val="00B21393"/>
    <w:rsid w:val="00B21A24"/>
    <w:rsid w:val="00B21DDF"/>
    <w:rsid w:val="00B22045"/>
    <w:rsid w:val="00B222CB"/>
    <w:rsid w:val="00B2261D"/>
    <w:rsid w:val="00B226F6"/>
    <w:rsid w:val="00B22D6A"/>
    <w:rsid w:val="00B230CD"/>
    <w:rsid w:val="00B23EA1"/>
    <w:rsid w:val="00B262FB"/>
    <w:rsid w:val="00B2763F"/>
    <w:rsid w:val="00B27AAC"/>
    <w:rsid w:val="00B303D0"/>
    <w:rsid w:val="00B30929"/>
    <w:rsid w:val="00B30E77"/>
    <w:rsid w:val="00B31580"/>
    <w:rsid w:val="00B32142"/>
    <w:rsid w:val="00B32495"/>
    <w:rsid w:val="00B33180"/>
    <w:rsid w:val="00B3358E"/>
    <w:rsid w:val="00B34EE8"/>
    <w:rsid w:val="00B351E8"/>
    <w:rsid w:val="00B3555F"/>
    <w:rsid w:val="00B355B7"/>
    <w:rsid w:val="00B358E5"/>
    <w:rsid w:val="00B36A63"/>
    <w:rsid w:val="00B36BC0"/>
    <w:rsid w:val="00B36FE2"/>
    <w:rsid w:val="00B37166"/>
    <w:rsid w:val="00B372AA"/>
    <w:rsid w:val="00B37374"/>
    <w:rsid w:val="00B40445"/>
    <w:rsid w:val="00B40FB3"/>
    <w:rsid w:val="00B411C2"/>
    <w:rsid w:val="00B41888"/>
    <w:rsid w:val="00B4241D"/>
    <w:rsid w:val="00B42FB1"/>
    <w:rsid w:val="00B45A52"/>
    <w:rsid w:val="00B46175"/>
    <w:rsid w:val="00B4741D"/>
    <w:rsid w:val="00B476F6"/>
    <w:rsid w:val="00B47B94"/>
    <w:rsid w:val="00B47F0C"/>
    <w:rsid w:val="00B47FD8"/>
    <w:rsid w:val="00B50370"/>
    <w:rsid w:val="00B50372"/>
    <w:rsid w:val="00B53505"/>
    <w:rsid w:val="00B53780"/>
    <w:rsid w:val="00B5397C"/>
    <w:rsid w:val="00B566A8"/>
    <w:rsid w:val="00B573A3"/>
    <w:rsid w:val="00B57D4B"/>
    <w:rsid w:val="00B6124F"/>
    <w:rsid w:val="00B627AA"/>
    <w:rsid w:val="00B62B99"/>
    <w:rsid w:val="00B62DBB"/>
    <w:rsid w:val="00B65B38"/>
    <w:rsid w:val="00B660D0"/>
    <w:rsid w:val="00B66221"/>
    <w:rsid w:val="00B664C7"/>
    <w:rsid w:val="00B66A37"/>
    <w:rsid w:val="00B66BBC"/>
    <w:rsid w:val="00B67269"/>
    <w:rsid w:val="00B674AB"/>
    <w:rsid w:val="00B67936"/>
    <w:rsid w:val="00B679D7"/>
    <w:rsid w:val="00B70C7F"/>
    <w:rsid w:val="00B73338"/>
    <w:rsid w:val="00B739F6"/>
    <w:rsid w:val="00B74DF5"/>
    <w:rsid w:val="00B7549F"/>
    <w:rsid w:val="00B75A51"/>
    <w:rsid w:val="00B75AA6"/>
    <w:rsid w:val="00B75CC6"/>
    <w:rsid w:val="00B7624B"/>
    <w:rsid w:val="00B80337"/>
    <w:rsid w:val="00B80D7C"/>
    <w:rsid w:val="00B81A6C"/>
    <w:rsid w:val="00B81DC5"/>
    <w:rsid w:val="00B83759"/>
    <w:rsid w:val="00B83AF9"/>
    <w:rsid w:val="00B85A20"/>
    <w:rsid w:val="00B85DE5"/>
    <w:rsid w:val="00B860D6"/>
    <w:rsid w:val="00B86776"/>
    <w:rsid w:val="00B87C21"/>
    <w:rsid w:val="00B90161"/>
    <w:rsid w:val="00B905FC"/>
    <w:rsid w:val="00B909F3"/>
    <w:rsid w:val="00B90F73"/>
    <w:rsid w:val="00B936BF"/>
    <w:rsid w:val="00B93768"/>
    <w:rsid w:val="00B93B59"/>
    <w:rsid w:val="00B93B97"/>
    <w:rsid w:val="00B93E1F"/>
    <w:rsid w:val="00B9406A"/>
    <w:rsid w:val="00B94634"/>
    <w:rsid w:val="00B94767"/>
    <w:rsid w:val="00B94890"/>
    <w:rsid w:val="00B9589D"/>
    <w:rsid w:val="00B95BAD"/>
    <w:rsid w:val="00B95CDE"/>
    <w:rsid w:val="00B96A15"/>
    <w:rsid w:val="00B96DF6"/>
    <w:rsid w:val="00BA02D4"/>
    <w:rsid w:val="00BA2280"/>
    <w:rsid w:val="00BA2599"/>
    <w:rsid w:val="00BA2A08"/>
    <w:rsid w:val="00BA2CE8"/>
    <w:rsid w:val="00BA2E01"/>
    <w:rsid w:val="00BA3798"/>
    <w:rsid w:val="00BA3FB1"/>
    <w:rsid w:val="00BA40C8"/>
    <w:rsid w:val="00BA4E83"/>
    <w:rsid w:val="00BA52FF"/>
    <w:rsid w:val="00BA534C"/>
    <w:rsid w:val="00BA557F"/>
    <w:rsid w:val="00BA56D2"/>
    <w:rsid w:val="00BA5866"/>
    <w:rsid w:val="00BA75EB"/>
    <w:rsid w:val="00BA76E0"/>
    <w:rsid w:val="00BB103A"/>
    <w:rsid w:val="00BB1814"/>
    <w:rsid w:val="00BB1855"/>
    <w:rsid w:val="00BB2A25"/>
    <w:rsid w:val="00BB3E68"/>
    <w:rsid w:val="00BB5094"/>
    <w:rsid w:val="00BB510A"/>
    <w:rsid w:val="00BB51E9"/>
    <w:rsid w:val="00BB5A1A"/>
    <w:rsid w:val="00BB5FA0"/>
    <w:rsid w:val="00BB6AE6"/>
    <w:rsid w:val="00BB6C1C"/>
    <w:rsid w:val="00BC04F5"/>
    <w:rsid w:val="00BC0D35"/>
    <w:rsid w:val="00BC0FDC"/>
    <w:rsid w:val="00BC139A"/>
    <w:rsid w:val="00BC208B"/>
    <w:rsid w:val="00BC3053"/>
    <w:rsid w:val="00BC3105"/>
    <w:rsid w:val="00BC40AF"/>
    <w:rsid w:val="00BC4D2E"/>
    <w:rsid w:val="00BC4EA9"/>
    <w:rsid w:val="00BC5133"/>
    <w:rsid w:val="00BC52C1"/>
    <w:rsid w:val="00BC5476"/>
    <w:rsid w:val="00BC663A"/>
    <w:rsid w:val="00BD0BE3"/>
    <w:rsid w:val="00BD1697"/>
    <w:rsid w:val="00BD177E"/>
    <w:rsid w:val="00BD1CBA"/>
    <w:rsid w:val="00BD233C"/>
    <w:rsid w:val="00BD2361"/>
    <w:rsid w:val="00BD23DE"/>
    <w:rsid w:val="00BD2958"/>
    <w:rsid w:val="00BD3BC4"/>
    <w:rsid w:val="00BD3D4C"/>
    <w:rsid w:val="00BD48AC"/>
    <w:rsid w:val="00BD57C6"/>
    <w:rsid w:val="00BD5F1A"/>
    <w:rsid w:val="00BD69A4"/>
    <w:rsid w:val="00BD6D3F"/>
    <w:rsid w:val="00BD6F67"/>
    <w:rsid w:val="00BE08F5"/>
    <w:rsid w:val="00BE1234"/>
    <w:rsid w:val="00BE2FA6"/>
    <w:rsid w:val="00BE333F"/>
    <w:rsid w:val="00BE3A36"/>
    <w:rsid w:val="00BE7406"/>
    <w:rsid w:val="00BE752F"/>
    <w:rsid w:val="00BE7603"/>
    <w:rsid w:val="00BF00A7"/>
    <w:rsid w:val="00BF1BB4"/>
    <w:rsid w:val="00BF2933"/>
    <w:rsid w:val="00BF2F62"/>
    <w:rsid w:val="00BF3207"/>
    <w:rsid w:val="00BF3279"/>
    <w:rsid w:val="00BF3F1B"/>
    <w:rsid w:val="00BF74C7"/>
    <w:rsid w:val="00BF7642"/>
    <w:rsid w:val="00BF778F"/>
    <w:rsid w:val="00BF7E80"/>
    <w:rsid w:val="00C00AAD"/>
    <w:rsid w:val="00C00E23"/>
    <w:rsid w:val="00C00E6E"/>
    <w:rsid w:val="00C0104C"/>
    <w:rsid w:val="00C010CD"/>
    <w:rsid w:val="00C0139F"/>
    <w:rsid w:val="00C013D7"/>
    <w:rsid w:val="00C015F1"/>
    <w:rsid w:val="00C01C03"/>
    <w:rsid w:val="00C01F33"/>
    <w:rsid w:val="00C02A4C"/>
    <w:rsid w:val="00C02C2E"/>
    <w:rsid w:val="00C02CC6"/>
    <w:rsid w:val="00C034CA"/>
    <w:rsid w:val="00C040F7"/>
    <w:rsid w:val="00C04301"/>
    <w:rsid w:val="00C044AB"/>
    <w:rsid w:val="00C04629"/>
    <w:rsid w:val="00C05706"/>
    <w:rsid w:val="00C0669F"/>
    <w:rsid w:val="00C068EE"/>
    <w:rsid w:val="00C07004"/>
    <w:rsid w:val="00C07377"/>
    <w:rsid w:val="00C07DFD"/>
    <w:rsid w:val="00C10310"/>
    <w:rsid w:val="00C10478"/>
    <w:rsid w:val="00C12107"/>
    <w:rsid w:val="00C1270F"/>
    <w:rsid w:val="00C12E8E"/>
    <w:rsid w:val="00C12F4C"/>
    <w:rsid w:val="00C147BC"/>
    <w:rsid w:val="00C14C73"/>
    <w:rsid w:val="00C14D4B"/>
    <w:rsid w:val="00C15351"/>
    <w:rsid w:val="00C154BB"/>
    <w:rsid w:val="00C16D4B"/>
    <w:rsid w:val="00C1753F"/>
    <w:rsid w:val="00C212F9"/>
    <w:rsid w:val="00C2148F"/>
    <w:rsid w:val="00C21A33"/>
    <w:rsid w:val="00C22042"/>
    <w:rsid w:val="00C23150"/>
    <w:rsid w:val="00C25262"/>
    <w:rsid w:val="00C2644D"/>
    <w:rsid w:val="00C267B3"/>
    <w:rsid w:val="00C279B5"/>
    <w:rsid w:val="00C279CC"/>
    <w:rsid w:val="00C27C45"/>
    <w:rsid w:val="00C30012"/>
    <w:rsid w:val="00C30A69"/>
    <w:rsid w:val="00C30AE6"/>
    <w:rsid w:val="00C31B6F"/>
    <w:rsid w:val="00C32728"/>
    <w:rsid w:val="00C33332"/>
    <w:rsid w:val="00C34231"/>
    <w:rsid w:val="00C34397"/>
    <w:rsid w:val="00C36ACF"/>
    <w:rsid w:val="00C37057"/>
    <w:rsid w:val="00C3719D"/>
    <w:rsid w:val="00C4061C"/>
    <w:rsid w:val="00C411ED"/>
    <w:rsid w:val="00C42384"/>
    <w:rsid w:val="00C42B8B"/>
    <w:rsid w:val="00C42ED1"/>
    <w:rsid w:val="00C43452"/>
    <w:rsid w:val="00C437AE"/>
    <w:rsid w:val="00C43C6C"/>
    <w:rsid w:val="00C44396"/>
    <w:rsid w:val="00C449ED"/>
    <w:rsid w:val="00C44AC7"/>
    <w:rsid w:val="00C45AC9"/>
    <w:rsid w:val="00C45C46"/>
    <w:rsid w:val="00C47DF7"/>
    <w:rsid w:val="00C5015D"/>
    <w:rsid w:val="00C5026C"/>
    <w:rsid w:val="00C51EFF"/>
    <w:rsid w:val="00C521CA"/>
    <w:rsid w:val="00C5225C"/>
    <w:rsid w:val="00C542F7"/>
    <w:rsid w:val="00C54995"/>
    <w:rsid w:val="00C54D41"/>
    <w:rsid w:val="00C56361"/>
    <w:rsid w:val="00C568E7"/>
    <w:rsid w:val="00C57745"/>
    <w:rsid w:val="00C60783"/>
    <w:rsid w:val="00C6084A"/>
    <w:rsid w:val="00C61991"/>
    <w:rsid w:val="00C62679"/>
    <w:rsid w:val="00C627BF"/>
    <w:rsid w:val="00C627E0"/>
    <w:rsid w:val="00C636F7"/>
    <w:rsid w:val="00C63BC9"/>
    <w:rsid w:val="00C64672"/>
    <w:rsid w:val="00C6485D"/>
    <w:rsid w:val="00C65C43"/>
    <w:rsid w:val="00C6601A"/>
    <w:rsid w:val="00C66218"/>
    <w:rsid w:val="00C6691F"/>
    <w:rsid w:val="00C67172"/>
    <w:rsid w:val="00C70697"/>
    <w:rsid w:val="00C70F9F"/>
    <w:rsid w:val="00C7132E"/>
    <w:rsid w:val="00C72BA8"/>
    <w:rsid w:val="00C72D58"/>
    <w:rsid w:val="00C72EF4"/>
    <w:rsid w:val="00C74044"/>
    <w:rsid w:val="00C75D2F"/>
    <w:rsid w:val="00C75F57"/>
    <w:rsid w:val="00C760B1"/>
    <w:rsid w:val="00C76250"/>
    <w:rsid w:val="00C764BB"/>
    <w:rsid w:val="00C767BE"/>
    <w:rsid w:val="00C76E3C"/>
    <w:rsid w:val="00C80FB0"/>
    <w:rsid w:val="00C81359"/>
    <w:rsid w:val="00C81514"/>
    <w:rsid w:val="00C81568"/>
    <w:rsid w:val="00C81731"/>
    <w:rsid w:val="00C8191B"/>
    <w:rsid w:val="00C81E37"/>
    <w:rsid w:val="00C8211B"/>
    <w:rsid w:val="00C83500"/>
    <w:rsid w:val="00C8358B"/>
    <w:rsid w:val="00C83FFF"/>
    <w:rsid w:val="00C84706"/>
    <w:rsid w:val="00C84D2A"/>
    <w:rsid w:val="00C8562D"/>
    <w:rsid w:val="00C85989"/>
    <w:rsid w:val="00C85FEE"/>
    <w:rsid w:val="00C86257"/>
    <w:rsid w:val="00C86747"/>
    <w:rsid w:val="00C87281"/>
    <w:rsid w:val="00C9027A"/>
    <w:rsid w:val="00C9068E"/>
    <w:rsid w:val="00C9088F"/>
    <w:rsid w:val="00C90E78"/>
    <w:rsid w:val="00C90F6D"/>
    <w:rsid w:val="00C928DA"/>
    <w:rsid w:val="00C92AEA"/>
    <w:rsid w:val="00C92DA4"/>
    <w:rsid w:val="00C93C4B"/>
    <w:rsid w:val="00C944AB"/>
    <w:rsid w:val="00C94C0B"/>
    <w:rsid w:val="00C95B40"/>
    <w:rsid w:val="00C95CE5"/>
    <w:rsid w:val="00C95E9A"/>
    <w:rsid w:val="00C9626E"/>
    <w:rsid w:val="00C969FF"/>
    <w:rsid w:val="00CA1068"/>
    <w:rsid w:val="00CA16B3"/>
    <w:rsid w:val="00CA1ED8"/>
    <w:rsid w:val="00CA2417"/>
    <w:rsid w:val="00CA3BCA"/>
    <w:rsid w:val="00CA4489"/>
    <w:rsid w:val="00CA4DA2"/>
    <w:rsid w:val="00CA545E"/>
    <w:rsid w:val="00CA6AD2"/>
    <w:rsid w:val="00CA6AD3"/>
    <w:rsid w:val="00CA6BF9"/>
    <w:rsid w:val="00CB050E"/>
    <w:rsid w:val="00CB060B"/>
    <w:rsid w:val="00CB0B62"/>
    <w:rsid w:val="00CB101D"/>
    <w:rsid w:val="00CB1E8D"/>
    <w:rsid w:val="00CB1F63"/>
    <w:rsid w:val="00CB2BE2"/>
    <w:rsid w:val="00CB34FB"/>
    <w:rsid w:val="00CB703E"/>
    <w:rsid w:val="00CB7170"/>
    <w:rsid w:val="00CB7CCC"/>
    <w:rsid w:val="00CC00E5"/>
    <w:rsid w:val="00CC040E"/>
    <w:rsid w:val="00CC111F"/>
    <w:rsid w:val="00CC2011"/>
    <w:rsid w:val="00CC2F62"/>
    <w:rsid w:val="00CC38D2"/>
    <w:rsid w:val="00CC3EA0"/>
    <w:rsid w:val="00CC48FC"/>
    <w:rsid w:val="00CC6DBD"/>
    <w:rsid w:val="00CC75D0"/>
    <w:rsid w:val="00CC7B45"/>
    <w:rsid w:val="00CD0D9B"/>
    <w:rsid w:val="00CD1188"/>
    <w:rsid w:val="00CD1D8B"/>
    <w:rsid w:val="00CD23E2"/>
    <w:rsid w:val="00CD285A"/>
    <w:rsid w:val="00CD2ED1"/>
    <w:rsid w:val="00CD337B"/>
    <w:rsid w:val="00CD34A9"/>
    <w:rsid w:val="00CD3529"/>
    <w:rsid w:val="00CD416A"/>
    <w:rsid w:val="00CD4767"/>
    <w:rsid w:val="00CD4D42"/>
    <w:rsid w:val="00CD63CB"/>
    <w:rsid w:val="00CD6CE2"/>
    <w:rsid w:val="00CD6CFA"/>
    <w:rsid w:val="00CD6EBC"/>
    <w:rsid w:val="00CD7E5A"/>
    <w:rsid w:val="00CE0424"/>
    <w:rsid w:val="00CE106E"/>
    <w:rsid w:val="00CE2B57"/>
    <w:rsid w:val="00CE3E35"/>
    <w:rsid w:val="00CE3FE4"/>
    <w:rsid w:val="00CE4932"/>
    <w:rsid w:val="00CE54DE"/>
    <w:rsid w:val="00CE5A3B"/>
    <w:rsid w:val="00CE60BB"/>
    <w:rsid w:val="00CE6770"/>
    <w:rsid w:val="00CE7561"/>
    <w:rsid w:val="00CE7B1C"/>
    <w:rsid w:val="00CF0907"/>
    <w:rsid w:val="00CF1354"/>
    <w:rsid w:val="00CF1E95"/>
    <w:rsid w:val="00CF25CE"/>
    <w:rsid w:val="00CF2B38"/>
    <w:rsid w:val="00CF3B1F"/>
    <w:rsid w:val="00CF3BF6"/>
    <w:rsid w:val="00CF3FA3"/>
    <w:rsid w:val="00CF412D"/>
    <w:rsid w:val="00CF43A6"/>
    <w:rsid w:val="00CF4BB7"/>
    <w:rsid w:val="00CF4D7B"/>
    <w:rsid w:val="00CF5496"/>
    <w:rsid w:val="00CF57C8"/>
    <w:rsid w:val="00CF625B"/>
    <w:rsid w:val="00CF687E"/>
    <w:rsid w:val="00CF6FED"/>
    <w:rsid w:val="00D002A1"/>
    <w:rsid w:val="00D0158A"/>
    <w:rsid w:val="00D023CE"/>
    <w:rsid w:val="00D02448"/>
    <w:rsid w:val="00D02819"/>
    <w:rsid w:val="00D03275"/>
    <w:rsid w:val="00D0349B"/>
    <w:rsid w:val="00D036AA"/>
    <w:rsid w:val="00D04D1F"/>
    <w:rsid w:val="00D05086"/>
    <w:rsid w:val="00D07DC5"/>
    <w:rsid w:val="00D1021D"/>
    <w:rsid w:val="00D10249"/>
    <w:rsid w:val="00D115C3"/>
    <w:rsid w:val="00D115EC"/>
    <w:rsid w:val="00D11897"/>
    <w:rsid w:val="00D1292C"/>
    <w:rsid w:val="00D12D8F"/>
    <w:rsid w:val="00D13135"/>
    <w:rsid w:val="00D13E4E"/>
    <w:rsid w:val="00D14300"/>
    <w:rsid w:val="00D1465F"/>
    <w:rsid w:val="00D1517D"/>
    <w:rsid w:val="00D152F0"/>
    <w:rsid w:val="00D15624"/>
    <w:rsid w:val="00D15D48"/>
    <w:rsid w:val="00D16E36"/>
    <w:rsid w:val="00D20310"/>
    <w:rsid w:val="00D239A7"/>
    <w:rsid w:val="00D23F47"/>
    <w:rsid w:val="00D25097"/>
    <w:rsid w:val="00D267A9"/>
    <w:rsid w:val="00D26DAF"/>
    <w:rsid w:val="00D32624"/>
    <w:rsid w:val="00D326D4"/>
    <w:rsid w:val="00D35306"/>
    <w:rsid w:val="00D35494"/>
    <w:rsid w:val="00D3557D"/>
    <w:rsid w:val="00D35B0A"/>
    <w:rsid w:val="00D36E71"/>
    <w:rsid w:val="00D37141"/>
    <w:rsid w:val="00D37D87"/>
    <w:rsid w:val="00D4055F"/>
    <w:rsid w:val="00D40B33"/>
    <w:rsid w:val="00D40C22"/>
    <w:rsid w:val="00D41328"/>
    <w:rsid w:val="00D42AAD"/>
    <w:rsid w:val="00D4318F"/>
    <w:rsid w:val="00D438BF"/>
    <w:rsid w:val="00D440F8"/>
    <w:rsid w:val="00D44806"/>
    <w:rsid w:val="00D4525A"/>
    <w:rsid w:val="00D4587A"/>
    <w:rsid w:val="00D47287"/>
    <w:rsid w:val="00D473A0"/>
    <w:rsid w:val="00D479DA"/>
    <w:rsid w:val="00D47E13"/>
    <w:rsid w:val="00D50A39"/>
    <w:rsid w:val="00D51112"/>
    <w:rsid w:val="00D51ADB"/>
    <w:rsid w:val="00D52BFB"/>
    <w:rsid w:val="00D532F9"/>
    <w:rsid w:val="00D53B00"/>
    <w:rsid w:val="00D5443A"/>
    <w:rsid w:val="00D54630"/>
    <w:rsid w:val="00D546FF"/>
    <w:rsid w:val="00D55AD5"/>
    <w:rsid w:val="00D576CA"/>
    <w:rsid w:val="00D5771D"/>
    <w:rsid w:val="00D6083E"/>
    <w:rsid w:val="00D60C48"/>
    <w:rsid w:val="00D6156D"/>
    <w:rsid w:val="00D61AF5"/>
    <w:rsid w:val="00D62863"/>
    <w:rsid w:val="00D62A96"/>
    <w:rsid w:val="00D62C84"/>
    <w:rsid w:val="00D63D4A"/>
    <w:rsid w:val="00D652B5"/>
    <w:rsid w:val="00D65DC0"/>
    <w:rsid w:val="00D66155"/>
    <w:rsid w:val="00D66401"/>
    <w:rsid w:val="00D7071E"/>
    <w:rsid w:val="00D708B0"/>
    <w:rsid w:val="00D70F45"/>
    <w:rsid w:val="00D7228B"/>
    <w:rsid w:val="00D72343"/>
    <w:rsid w:val="00D730DF"/>
    <w:rsid w:val="00D73A19"/>
    <w:rsid w:val="00D74B21"/>
    <w:rsid w:val="00D74C9C"/>
    <w:rsid w:val="00D753D8"/>
    <w:rsid w:val="00D753E7"/>
    <w:rsid w:val="00D75BFA"/>
    <w:rsid w:val="00D75DE5"/>
    <w:rsid w:val="00D7683A"/>
    <w:rsid w:val="00D76D0A"/>
    <w:rsid w:val="00D77243"/>
    <w:rsid w:val="00D77344"/>
    <w:rsid w:val="00D77B1D"/>
    <w:rsid w:val="00D8021F"/>
    <w:rsid w:val="00D80383"/>
    <w:rsid w:val="00D80BC8"/>
    <w:rsid w:val="00D81238"/>
    <w:rsid w:val="00D82234"/>
    <w:rsid w:val="00D823C6"/>
    <w:rsid w:val="00D83235"/>
    <w:rsid w:val="00D8372F"/>
    <w:rsid w:val="00D840D0"/>
    <w:rsid w:val="00D8415D"/>
    <w:rsid w:val="00D84706"/>
    <w:rsid w:val="00D84C55"/>
    <w:rsid w:val="00D8525E"/>
    <w:rsid w:val="00D85F5A"/>
    <w:rsid w:val="00D86CA3"/>
    <w:rsid w:val="00D86EFF"/>
    <w:rsid w:val="00D87031"/>
    <w:rsid w:val="00D871CE"/>
    <w:rsid w:val="00D9065F"/>
    <w:rsid w:val="00D9196D"/>
    <w:rsid w:val="00D91C97"/>
    <w:rsid w:val="00D91FCC"/>
    <w:rsid w:val="00D927D5"/>
    <w:rsid w:val="00D92982"/>
    <w:rsid w:val="00D92F25"/>
    <w:rsid w:val="00D943D4"/>
    <w:rsid w:val="00D959F7"/>
    <w:rsid w:val="00D97918"/>
    <w:rsid w:val="00DA0CF1"/>
    <w:rsid w:val="00DA1092"/>
    <w:rsid w:val="00DA13E2"/>
    <w:rsid w:val="00DA1741"/>
    <w:rsid w:val="00DA20AC"/>
    <w:rsid w:val="00DA28B9"/>
    <w:rsid w:val="00DA305E"/>
    <w:rsid w:val="00DA3CBE"/>
    <w:rsid w:val="00DA3F05"/>
    <w:rsid w:val="00DA5417"/>
    <w:rsid w:val="00DA55A5"/>
    <w:rsid w:val="00DA56E8"/>
    <w:rsid w:val="00DA5987"/>
    <w:rsid w:val="00DA76F7"/>
    <w:rsid w:val="00DB0484"/>
    <w:rsid w:val="00DB0A9F"/>
    <w:rsid w:val="00DB1039"/>
    <w:rsid w:val="00DB1993"/>
    <w:rsid w:val="00DB1DAC"/>
    <w:rsid w:val="00DB2217"/>
    <w:rsid w:val="00DB26E8"/>
    <w:rsid w:val="00DB377D"/>
    <w:rsid w:val="00DB4670"/>
    <w:rsid w:val="00DB4DA4"/>
    <w:rsid w:val="00DB545C"/>
    <w:rsid w:val="00DB5726"/>
    <w:rsid w:val="00DB5A62"/>
    <w:rsid w:val="00DB5C52"/>
    <w:rsid w:val="00DB60A7"/>
    <w:rsid w:val="00DB692D"/>
    <w:rsid w:val="00DB6C18"/>
    <w:rsid w:val="00DC01C4"/>
    <w:rsid w:val="00DC1072"/>
    <w:rsid w:val="00DC198A"/>
    <w:rsid w:val="00DC2825"/>
    <w:rsid w:val="00DC296A"/>
    <w:rsid w:val="00DC2D36"/>
    <w:rsid w:val="00DC2F93"/>
    <w:rsid w:val="00DC32C1"/>
    <w:rsid w:val="00DC3322"/>
    <w:rsid w:val="00DC3A5F"/>
    <w:rsid w:val="00DC3A9B"/>
    <w:rsid w:val="00DC43B9"/>
    <w:rsid w:val="00DC45C8"/>
    <w:rsid w:val="00DC4DA3"/>
    <w:rsid w:val="00DC53EF"/>
    <w:rsid w:val="00DC5907"/>
    <w:rsid w:val="00DC6030"/>
    <w:rsid w:val="00DC683E"/>
    <w:rsid w:val="00DD12D8"/>
    <w:rsid w:val="00DD2833"/>
    <w:rsid w:val="00DD2A4A"/>
    <w:rsid w:val="00DD3495"/>
    <w:rsid w:val="00DD3705"/>
    <w:rsid w:val="00DD3C34"/>
    <w:rsid w:val="00DD3C90"/>
    <w:rsid w:val="00DD43BC"/>
    <w:rsid w:val="00DD4B72"/>
    <w:rsid w:val="00DD5A8C"/>
    <w:rsid w:val="00DD5C0E"/>
    <w:rsid w:val="00DD699C"/>
    <w:rsid w:val="00DD736D"/>
    <w:rsid w:val="00DE02E4"/>
    <w:rsid w:val="00DE0831"/>
    <w:rsid w:val="00DE0922"/>
    <w:rsid w:val="00DE1697"/>
    <w:rsid w:val="00DE1890"/>
    <w:rsid w:val="00DE23C4"/>
    <w:rsid w:val="00DE331F"/>
    <w:rsid w:val="00DE3BD4"/>
    <w:rsid w:val="00DE459D"/>
    <w:rsid w:val="00DE45EF"/>
    <w:rsid w:val="00DE4678"/>
    <w:rsid w:val="00DE4B8C"/>
    <w:rsid w:val="00DE5608"/>
    <w:rsid w:val="00DE58D0"/>
    <w:rsid w:val="00DE5E60"/>
    <w:rsid w:val="00DE654F"/>
    <w:rsid w:val="00DE667F"/>
    <w:rsid w:val="00DE75FA"/>
    <w:rsid w:val="00DE778B"/>
    <w:rsid w:val="00DF0B6E"/>
    <w:rsid w:val="00DF14A3"/>
    <w:rsid w:val="00DF14DF"/>
    <w:rsid w:val="00DF15E0"/>
    <w:rsid w:val="00DF19FB"/>
    <w:rsid w:val="00DF1CA0"/>
    <w:rsid w:val="00DF2C9C"/>
    <w:rsid w:val="00DF37A0"/>
    <w:rsid w:val="00DF413D"/>
    <w:rsid w:val="00DF4DAB"/>
    <w:rsid w:val="00DF51BC"/>
    <w:rsid w:val="00DF5F4E"/>
    <w:rsid w:val="00DF6BA0"/>
    <w:rsid w:val="00DF6DC8"/>
    <w:rsid w:val="00E01D93"/>
    <w:rsid w:val="00E02EBC"/>
    <w:rsid w:val="00E037E4"/>
    <w:rsid w:val="00E052DA"/>
    <w:rsid w:val="00E05314"/>
    <w:rsid w:val="00E07A26"/>
    <w:rsid w:val="00E10B11"/>
    <w:rsid w:val="00E10EA0"/>
    <w:rsid w:val="00E110E7"/>
    <w:rsid w:val="00E11914"/>
    <w:rsid w:val="00E11A4D"/>
    <w:rsid w:val="00E11B20"/>
    <w:rsid w:val="00E12CFF"/>
    <w:rsid w:val="00E13146"/>
    <w:rsid w:val="00E143BD"/>
    <w:rsid w:val="00E1674A"/>
    <w:rsid w:val="00E1677B"/>
    <w:rsid w:val="00E16DB5"/>
    <w:rsid w:val="00E17FA2"/>
    <w:rsid w:val="00E201FF"/>
    <w:rsid w:val="00E20AC0"/>
    <w:rsid w:val="00E22330"/>
    <w:rsid w:val="00E24225"/>
    <w:rsid w:val="00E24E17"/>
    <w:rsid w:val="00E250BF"/>
    <w:rsid w:val="00E258FF"/>
    <w:rsid w:val="00E25E70"/>
    <w:rsid w:val="00E2641B"/>
    <w:rsid w:val="00E26F2E"/>
    <w:rsid w:val="00E274DC"/>
    <w:rsid w:val="00E304A3"/>
    <w:rsid w:val="00E30AD3"/>
    <w:rsid w:val="00E30B5A"/>
    <w:rsid w:val="00E30D35"/>
    <w:rsid w:val="00E3123D"/>
    <w:rsid w:val="00E31461"/>
    <w:rsid w:val="00E31D43"/>
    <w:rsid w:val="00E3213F"/>
    <w:rsid w:val="00E32608"/>
    <w:rsid w:val="00E334DF"/>
    <w:rsid w:val="00E34188"/>
    <w:rsid w:val="00E345FE"/>
    <w:rsid w:val="00E34B6E"/>
    <w:rsid w:val="00E35559"/>
    <w:rsid w:val="00E35F35"/>
    <w:rsid w:val="00E3643F"/>
    <w:rsid w:val="00E36A32"/>
    <w:rsid w:val="00E3723A"/>
    <w:rsid w:val="00E37672"/>
    <w:rsid w:val="00E37707"/>
    <w:rsid w:val="00E37860"/>
    <w:rsid w:val="00E422D6"/>
    <w:rsid w:val="00E42A3F"/>
    <w:rsid w:val="00E43D9E"/>
    <w:rsid w:val="00E446F1"/>
    <w:rsid w:val="00E45534"/>
    <w:rsid w:val="00E457E7"/>
    <w:rsid w:val="00E46886"/>
    <w:rsid w:val="00E46B86"/>
    <w:rsid w:val="00E46FA7"/>
    <w:rsid w:val="00E47AEF"/>
    <w:rsid w:val="00E47D58"/>
    <w:rsid w:val="00E47F32"/>
    <w:rsid w:val="00E513B7"/>
    <w:rsid w:val="00E51E89"/>
    <w:rsid w:val="00E53B75"/>
    <w:rsid w:val="00E53EE5"/>
    <w:rsid w:val="00E54E3B"/>
    <w:rsid w:val="00E55101"/>
    <w:rsid w:val="00E551B8"/>
    <w:rsid w:val="00E554AE"/>
    <w:rsid w:val="00E5574A"/>
    <w:rsid w:val="00E5595F"/>
    <w:rsid w:val="00E566B9"/>
    <w:rsid w:val="00E56733"/>
    <w:rsid w:val="00E5689D"/>
    <w:rsid w:val="00E56936"/>
    <w:rsid w:val="00E56ADB"/>
    <w:rsid w:val="00E57565"/>
    <w:rsid w:val="00E578D9"/>
    <w:rsid w:val="00E60ED9"/>
    <w:rsid w:val="00E60FDA"/>
    <w:rsid w:val="00E6296B"/>
    <w:rsid w:val="00E63838"/>
    <w:rsid w:val="00E64434"/>
    <w:rsid w:val="00E64B80"/>
    <w:rsid w:val="00E65338"/>
    <w:rsid w:val="00E65442"/>
    <w:rsid w:val="00E656EB"/>
    <w:rsid w:val="00E66BCB"/>
    <w:rsid w:val="00E67B54"/>
    <w:rsid w:val="00E67C51"/>
    <w:rsid w:val="00E70B1D"/>
    <w:rsid w:val="00E70FE7"/>
    <w:rsid w:val="00E726F4"/>
    <w:rsid w:val="00E72EFC"/>
    <w:rsid w:val="00E74BD9"/>
    <w:rsid w:val="00E757A1"/>
    <w:rsid w:val="00E758EC"/>
    <w:rsid w:val="00E76B16"/>
    <w:rsid w:val="00E77877"/>
    <w:rsid w:val="00E801C7"/>
    <w:rsid w:val="00E808B0"/>
    <w:rsid w:val="00E80BCE"/>
    <w:rsid w:val="00E812D1"/>
    <w:rsid w:val="00E81917"/>
    <w:rsid w:val="00E8234C"/>
    <w:rsid w:val="00E82364"/>
    <w:rsid w:val="00E8248D"/>
    <w:rsid w:val="00E82730"/>
    <w:rsid w:val="00E82AF7"/>
    <w:rsid w:val="00E83AA9"/>
    <w:rsid w:val="00E84881"/>
    <w:rsid w:val="00E8488B"/>
    <w:rsid w:val="00E85928"/>
    <w:rsid w:val="00E866F9"/>
    <w:rsid w:val="00E86C8A"/>
    <w:rsid w:val="00E87444"/>
    <w:rsid w:val="00E87822"/>
    <w:rsid w:val="00E90395"/>
    <w:rsid w:val="00E90C28"/>
    <w:rsid w:val="00E90E49"/>
    <w:rsid w:val="00E911F8"/>
    <w:rsid w:val="00E917F9"/>
    <w:rsid w:val="00E92695"/>
    <w:rsid w:val="00E9291C"/>
    <w:rsid w:val="00E92959"/>
    <w:rsid w:val="00E93B05"/>
    <w:rsid w:val="00E93FFE"/>
    <w:rsid w:val="00E94F8A"/>
    <w:rsid w:val="00E9620A"/>
    <w:rsid w:val="00E96A67"/>
    <w:rsid w:val="00E97833"/>
    <w:rsid w:val="00E97AF2"/>
    <w:rsid w:val="00EA027C"/>
    <w:rsid w:val="00EA053D"/>
    <w:rsid w:val="00EA1E21"/>
    <w:rsid w:val="00EA35B1"/>
    <w:rsid w:val="00EA4B16"/>
    <w:rsid w:val="00EA4CD6"/>
    <w:rsid w:val="00EA50F3"/>
    <w:rsid w:val="00EA7A41"/>
    <w:rsid w:val="00EB077B"/>
    <w:rsid w:val="00EB090B"/>
    <w:rsid w:val="00EB132D"/>
    <w:rsid w:val="00EB1553"/>
    <w:rsid w:val="00EB2433"/>
    <w:rsid w:val="00EB285A"/>
    <w:rsid w:val="00EB3736"/>
    <w:rsid w:val="00EB397E"/>
    <w:rsid w:val="00EB431F"/>
    <w:rsid w:val="00EB4EA2"/>
    <w:rsid w:val="00EB4FD8"/>
    <w:rsid w:val="00EB564F"/>
    <w:rsid w:val="00EB5A20"/>
    <w:rsid w:val="00EB6BD2"/>
    <w:rsid w:val="00EB72A8"/>
    <w:rsid w:val="00EB7BBC"/>
    <w:rsid w:val="00EC0A1B"/>
    <w:rsid w:val="00EC0D18"/>
    <w:rsid w:val="00EC25F4"/>
    <w:rsid w:val="00EC27C6"/>
    <w:rsid w:val="00EC4207"/>
    <w:rsid w:val="00EC491E"/>
    <w:rsid w:val="00EC5653"/>
    <w:rsid w:val="00EC5AC9"/>
    <w:rsid w:val="00EC5DE5"/>
    <w:rsid w:val="00EC6963"/>
    <w:rsid w:val="00EC71CE"/>
    <w:rsid w:val="00EC7785"/>
    <w:rsid w:val="00EC77A7"/>
    <w:rsid w:val="00ED1006"/>
    <w:rsid w:val="00ED1B1C"/>
    <w:rsid w:val="00ED2877"/>
    <w:rsid w:val="00ED3EE7"/>
    <w:rsid w:val="00ED400F"/>
    <w:rsid w:val="00ED576D"/>
    <w:rsid w:val="00ED5BEC"/>
    <w:rsid w:val="00ED60F2"/>
    <w:rsid w:val="00ED6127"/>
    <w:rsid w:val="00ED68A9"/>
    <w:rsid w:val="00ED72EB"/>
    <w:rsid w:val="00ED78DD"/>
    <w:rsid w:val="00ED7F14"/>
    <w:rsid w:val="00EE01E2"/>
    <w:rsid w:val="00EE0A7B"/>
    <w:rsid w:val="00EE0E69"/>
    <w:rsid w:val="00EE1970"/>
    <w:rsid w:val="00EE2471"/>
    <w:rsid w:val="00EE254A"/>
    <w:rsid w:val="00EE395E"/>
    <w:rsid w:val="00EE3E3B"/>
    <w:rsid w:val="00EE3E4F"/>
    <w:rsid w:val="00EE3FAA"/>
    <w:rsid w:val="00EE5279"/>
    <w:rsid w:val="00EE59C8"/>
    <w:rsid w:val="00EE6147"/>
    <w:rsid w:val="00EE6E82"/>
    <w:rsid w:val="00EE7CC5"/>
    <w:rsid w:val="00EF138A"/>
    <w:rsid w:val="00EF1530"/>
    <w:rsid w:val="00EF18FE"/>
    <w:rsid w:val="00EF31F3"/>
    <w:rsid w:val="00EF3486"/>
    <w:rsid w:val="00EF44AE"/>
    <w:rsid w:val="00EF4CA6"/>
    <w:rsid w:val="00EF5787"/>
    <w:rsid w:val="00EF5EF2"/>
    <w:rsid w:val="00EF60D0"/>
    <w:rsid w:val="00EF6B68"/>
    <w:rsid w:val="00F001BD"/>
    <w:rsid w:val="00F00A67"/>
    <w:rsid w:val="00F00FC1"/>
    <w:rsid w:val="00F023FA"/>
    <w:rsid w:val="00F0263D"/>
    <w:rsid w:val="00F02D6F"/>
    <w:rsid w:val="00F03D1D"/>
    <w:rsid w:val="00F03DE5"/>
    <w:rsid w:val="00F04957"/>
    <w:rsid w:val="00F04B58"/>
    <w:rsid w:val="00F04D19"/>
    <w:rsid w:val="00F0528D"/>
    <w:rsid w:val="00F05C48"/>
    <w:rsid w:val="00F06C67"/>
    <w:rsid w:val="00F06DFD"/>
    <w:rsid w:val="00F071D1"/>
    <w:rsid w:val="00F07533"/>
    <w:rsid w:val="00F10097"/>
    <w:rsid w:val="00F100F6"/>
    <w:rsid w:val="00F10200"/>
    <w:rsid w:val="00F10629"/>
    <w:rsid w:val="00F1103D"/>
    <w:rsid w:val="00F11F9C"/>
    <w:rsid w:val="00F125F9"/>
    <w:rsid w:val="00F12853"/>
    <w:rsid w:val="00F1300B"/>
    <w:rsid w:val="00F15FA5"/>
    <w:rsid w:val="00F1607D"/>
    <w:rsid w:val="00F204E3"/>
    <w:rsid w:val="00F209B7"/>
    <w:rsid w:val="00F21AAB"/>
    <w:rsid w:val="00F21DB3"/>
    <w:rsid w:val="00F228A6"/>
    <w:rsid w:val="00F2376F"/>
    <w:rsid w:val="00F243D8"/>
    <w:rsid w:val="00F244E3"/>
    <w:rsid w:val="00F24973"/>
    <w:rsid w:val="00F25123"/>
    <w:rsid w:val="00F2699A"/>
    <w:rsid w:val="00F30828"/>
    <w:rsid w:val="00F3115D"/>
    <w:rsid w:val="00F313D6"/>
    <w:rsid w:val="00F31CCB"/>
    <w:rsid w:val="00F32A95"/>
    <w:rsid w:val="00F32ABB"/>
    <w:rsid w:val="00F32CE4"/>
    <w:rsid w:val="00F331AC"/>
    <w:rsid w:val="00F334F1"/>
    <w:rsid w:val="00F334F6"/>
    <w:rsid w:val="00F33A57"/>
    <w:rsid w:val="00F34579"/>
    <w:rsid w:val="00F36861"/>
    <w:rsid w:val="00F37225"/>
    <w:rsid w:val="00F402DC"/>
    <w:rsid w:val="00F40F0C"/>
    <w:rsid w:val="00F41BDB"/>
    <w:rsid w:val="00F43F29"/>
    <w:rsid w:val="00F440A7"/>
    <w:rsid w:val="00F44AF4"/>
    <w:rsid w:val="00F4525E"/>
    <w:rsid w:val="00F46A51"/>
    <w:rsid w:val="00F4725D"/>
    <w:rsid w:val="00F47517"/>
    <w:rsid w:val="00F4766C"/>
    <w:rsid w:val="00F5060E"/>
    <w:rsid w:val="00F5067F"/>
    <w:rsid w:val="00F507D1"/>
    <w:rsid w:val="00F507DB"/>
    <w:rsid w:val="00F51802"/>
    <w:rsid w:val="00F519CE"/>
    <w:rsid w:val="00F51ADA"/>
    <w:rsid w:val="00F543A1"/>
    <w:rsid w:val="00F55056"/>
    <w:rsid w:val="00F568D2"/>
    <w:rsid w:val="00F607C5"/>
    <w:rsid w:val="00F6090B"/>
    <w:rsid w:val="00F60DEA"/>
    <w:rsid w:val="00F61243"/>
    <w:rsid w:val="00F6302A"/>
    <w:rsid w:val="00F6397F"/>
    <w:rsid w:val="00F6467D"/>
    <w:rsid w:val="00F64C2B"/>
    <w:rsid w:val="00F64DB2"/>
    <w:rsid w:val="00F65027"/>
    <w:rsid w:val="00F651BE"/>
    <w:rsid w:val="00F6685E"/>
    <w:rsid w:val="00F67382"/>
    <w:rsid w:val="00F673A0"/>
    <w:rsid w:val="00F67A24"/>
    <w:rsid w:val="00F67F53"/>
    <w:rsid w:val="00F7019C"/>
    <w:rsid w:val="00F703BE"/>
    <w:rsid w:val="00F710AD"/>
    <w:rsid w:val="00F71D34"/>
    <w:rsid w:val="00F71F69"/>
    <w:rsid w:val="00F71FBB"/>
    <w:rsid w:val="00F72058"/>
    <w:rsid w:val="00F72B72"/>
    <w:rsid w:val="00F73453"/>
    <w:rsid w:val="00F73468"/>
    <w:rsid w:val="00F74BB9"/>
    <w:rsid w:val="00F7540A"/>
    <w:rsid w:val="00F75582"/>
    <w:rsid w:val="00F769D9"/>
    <w:rsid w:val="00F76EFA"/>
    <w:rsid w:val="00F77A2E"/>
    <w:rsid w:val="00F77EA8"/>
    <w:rsid w:val="00F804BE"/>
    <w:rsid w:val="00F8080B"/>
    <w:rsid w:val="00F817CE"/>
    <w:rsid w:val="00F82980"/>
    <w:rsid w:val="00F833FA"/>
    <w:rsid w:val="00F8456C"/>
    <w:rsid w:val="00F846D1"/>
    <w:rsid w:val="00F848EE"/>
    <w:rsid w:val="00F84FE5"/>
    <w:rsid w:val="00F851A4"/>
    <w:rsid w:val="00F859D8"/>
    <w:rsid w:val="00F868F5"/>
    <w:rsid w:val="00F86C11"/>
    <w:rsid w:val="00F879B9"/>
    <w:rsid w:val="00F9056A"/>
    <w:rsid w:val="00F90F8D"/>
    <w:rsid w:val="00F912D3"/>
    <w:rsid w:val="00F919B3"/>
    <w:rsid w:val="00F92782"/>
    <w:rsid w:val="00F93174"/>
    <w:rsid w:val="00F9344F"/>
    <w:rsid w:val="00F93640"/>
    <w:rsid w:val="00F93AA9"/>
    <w:rsid w:val="00F96985"/>
    <w:rsid w:val="00F96CA4"/>
    <w:rsid w:val="00F97838"/>
    <w:rsid w:val="00F97F94"/>
    <w:rsid w:val="00FA152D"/>
    <w:rsid w:val="00FA18D0"/>
    <w:rsid w:val="00FA1EA9"/>
    <w:rsid w:val="00FA2BB3"/>
    <w:rsid w:val="00FA39F3"/>
    <w:rsid w:val="00FA5468"/>
    <w:rsid w:val="00FA6F51"/>
    <w:rsid w:val="00FA72B4"/>
    <w:rsid w:val="00FB1E0D"/>
    <w:rsid w:val="00FB41BB"/>
    <w:rsid w:val="00FB44F1"/>
    <w:rsid w:val="00FB4C80"/>
    <w:rsid w:val="00FB4F7A"/>
    <w:rsid w:val="00FB5AFF"/>
    <w:rsid w:val="00FB6039"/>
    <w:rsid w:val="00FB65F7"/>
    <w:rsid w:val="00FB6A6A"/>
    <w:rsid w:val="00FB7AEB"/>
    <w:rsid w:val="00FC0A50"/>
    <w:rsid w:val="00FC0C94"/>
    <w:rsid w:val="00FC2EF0"/>
    <w:rsid w:val="00FC34D0"/>
    <w:rsid w:val="00FC3AB8"/>
    <w:rsid w:val="00FC3ADE"/>
    <w:rsid w:val="00FC437A"/>
    <w:rsid w:val="00FC466C"/>
    <w:rsid w:val="00FC48D1"/>
    <w:rsid w:val="00FC5BFA"/>
    <w:rsid w:val="00FC73FC"/>
    <w:rsid w:val="00FC7429"/>
    <w:rsid w:val="00FD07F6"/>
    <w:rsid w:val="00FD1EC8"/>
    <w:rsid w:val="00FD259B"/>
    <w:rsid w:val="00FD47ED"/>
    <w:rsid w:val="00FD4BD7"/>
    <w:rsid w:val="00FD4EB3"/>
    <w:rsid w:val="00FD4ECF"/>
    <w:rsid w:val="00FD51D3"/>
    <w:rsid w:val="00FD5ECD"/>
    <w:rsid w:val="00FD6A6D"/>
    <w:rsid w:val="00FD6FC7"/>
    <w:rsid w:val="00FD749E"/>
    <w:rsid w:val="00FD74DB"/>
    <w:rsid w:val="00FD7660"/>
    <w:rsid w:val="00FE03CD"/>
    <w:rsid w:val="00FE0655"/>
    <w:rsid w:val="00FE2365"/>
    <w:rsid w:val="00FE2B92"/>
    <w:rsid w:val="00FE3141"/>
    <w:rsid w:val="00FE37D7"/>
    <w:rsid w:val="00FE3A5D"/>
    <w:rsid w:val="00FE4C7B"/>
    <w:rsid w:val="00FE509F"/>
    <w:rsid w:val="00FE5C3D"/>
    <w:rsid w:val="00FE6599"/>
    <w:rsid w:val="00FE65A6"/>
    <w:rsid w:val="00FE6790"/>
    <w:rsid w:val="00FE701F"/>
    <w:rsid w:val="00FE7336"/>
    <w:rsid w:val="00FE7396"/>
    <w:rsid w:val="00FE7652"/>
    <w:rsid w:val="00FE787C"/>
    <w:rsid w:val="00FE79CB"/>
    <w:rsid w:val="00FF0277"/>
    <w:rsid w:val="00FF1982"/>
    <w:rsid w:val="00FF45A5"/>
    <w:rsid w:val="00FF59CB"/>
    <w:rsid w:val="00FF5B82"/>
    <w:rsid w:val="00FF5C91"/>
    <w:rsid w:val="00FF5E85"/>
    <w:rsid w:val="00FF6446"/>
    <w:rsid w:val="00FF78DC"/>
    <w:rsid w:val="2C2E54AF"/>
    <w:rsid w:val="37853C7C"/>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158EEDE"/>
  <w15:docId w15:val="{EDADB5F4-3411-4390-B409-F9D42F2E5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43D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42AE1"/>
    <w:pPr>
      <w:numPr>
        <w:ilvl w:val="1"/>
      </w:numPr>
      <w:pBdr>
        <w:top w:val="none" w:sz="0" w:space="0" w:color="auto"/>
      </w:pBdr>
      <w:tabs>
        <w:tab w:val="left" w:pos="680"/>
      </w:tabs>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9C43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43D8"/>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uiPriority w:val="99"/>
    <w:semiHidden/>
    <w:rsid w:val="00CD0D9B"/>
    <w:rPr>
      <w:sz w:val="16"/>
      <w:szCs w:val="16"/>
    </w:rPr>
  </w:style>
  <w:style w:type="paragraph" w:styleId="CommentText">
    <w:name w:val="annotation text"/>
    <w:basedOn w:val="Normal"/>
    <w:link w:val="CommentTextChar"/>
    <w:uiPriority w:val="99"/>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character" w:customStyle="1" w:styleId="ReferenceChar">
    <w:name w:val="Reference Char"/>
    <w:basedOn w:val="DefaultParagraphFont"/>
    <w:link w:val="Reference"/>
    <w:locked/>
    <w:rsid w:val="000B18F5"/>
    <w:rPr>
      <w:rFonts w:asciiTheme="minorHAnsi" w:eastAsiaTheme="minorHAnsi" w:hAnsiTheme="minorHAnsi" w:cstheme="minorBidi"/>
      <w:sz w:val="22"/>
      <w:szCs w:val="22"/>
      <w:lang w:val="sv-SE"/>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35"/>
      </w:numPr>
      <w:spacing w:after="0" w:line="240" w:lineRule="auto"/>
    </w:pPr>
    <w:rPr>
      <w:rFonts w:ascii="Times" w:eastAsia="Batang" w:hAnsi="Times" w:cs="Times"/>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574780630">
      <w:bodyDiv w:val="1"/>
      <w:marLeft w:val="0"/>
      <w:marRight w:val="0"/>
      <w:marTop w:val="0"/>
      <w:marBottom w:val="0"/>
      <w:divBdr>
        <w:top w:val="none" w:sz="0" w:space="0" w:color="auto"/>
        <w:left w:val="none" w:sz="0" w:space="0" w:color="auto"/>
        <w:bottom w:val="none" w:sz="0" w:space="0" w:color="auto"/>
        <w:right w:val="none" w:sz="0" w:space="0" w:color="auto"/>
      </w:divBdr>
    </w:div>
    <w:div w:id="598678723">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2092196283">
          <w:marLeft w:val="288"/>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6706749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sChild>
    </w:div>
    <w:div w:id="684014692">
      <w:bodyDiv w:val="1"/>
      <w:marLeft w:val="0"/>
      <w:marRight w:val="0"/>
      <w:marTop w:val="0"/>
      <w:marBottom w:val="0"/>
      <w:divBdr>
        <w:top w:val="none" w:sz="0" w:space="0" w:color="auto"/>
        <w:left w:val="none" w:sz="0" w:space="0" w:color="auto"/>
        <w:bottom w:val="none" w:sz="0" w:space="0" w:color="auto"/>
        <w:right w:val="none" w:sz="0" w:space="0" w:color="auto"/>
      </w:divBdr>
    </w:div>
    <w:div w:id="711657741">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125778388">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3385621">
          <w:marLeft w:val="44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sChild>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5813445">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1187215155">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5.bin"/><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oleObject1.bin"/><Relationship Id="rId27" Type="http://schemas.openxmlformats.org/officeDocument/2006/relationships/image" Target="media/image8.wmf"/><Relationship Id="rId30" Type="http://schemas.openxmlformats.org/officeDocument/2006/relationships/fontTable" Target="fontTable.xml"/><Relationship Id="Rce8339a412fd43ba"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145B96FF720148BE3F8F556FC60B8B" ma:contentTypeVersion="13" ma:contentTypeDescription="Create a new document." ma:contentTypeScope="" ma:versionID="47141ca9351bfa0551dc8b85d612fe1a">
  <xsd:schema xmlns:xsd="http://www.w3.org/2001/XMLSchema" xmlns:xs="http://www.w3.org/2001/XMLSchema" xmlns:p="http://schemas.microsoft.com/office/2006/metadata/properties" xmlns:ns3="51622fd4-0f91-444f-9a7b-7aedc165c51c" xmlns:ns4="72594467-3918-4223-8214-73ee36a32893" targetNamespace="http://schemas.microsoft.com/office/2006/metadata/properties" ma:root="true" ma:fieldsID="3f162a9ba76d5e61887223c1e8378550" ns3:_="" ns4:_="">
    <xsd:import namespace="51622fd4-0f91-444f-9a7b-7aedc165c51c"/>
    <xsd:import namespace="72594467-3918-4223-8214-73ee36a3289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22fd4-0f91-444f-9a7b-7aedc165c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594467-3918-4223-8214-73ee36a328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FE7BE-6937-4FA2-B5CF-84FC4AC742D2}">
  <ds:schemaRefs>
    <ds:schemaRef ds:uri="http://schemas.microsoft.com/office/2006/documentManagement/types"/>
    <ds:schemaRef ds:uri="51622fd4-0f91-444f-9a7b-7aedc165c51c"/>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72594467-3918-4223-8214-73ee36a32893"/>
    <ds:schemaRef ds:uri="http://www.w3.org/XML/1998/namespace"/>
    <ds:schemaRef ds:uri="http://purl.org/dc/dcmitype/"/>
  </ds:schemaRefs>
</ds:datastoreItem>
</file>

<file path=customXml/itemProps2.xml><?xml version="1.0" encoding="utf-8"?>
<ds:datastoreItem xmlns:ds="http://schemas.openxmlformats.org/officeDocument/2006/customXml" ds:itemID="{9E95BC89-AE69-408D-A1EE-DC59FE580BDF}">
  <ds:schemaRefs>
    <ds:schemaRef ds:uri="http://schemas.microsoft.com/sharepoint/v3/contenttype/forms"/>
  </ds:schemaRefs>
</ds:datastoreItem>
</file>

<file path=customXml/itemProps3.xml><?xml version="1.0" encoding="utf-8"?>
<ds:datastoreItem xmlns:ds="http://schemas.openxmlformats.org/officeDocument/2006/customXml" ds:itemID="{6178131D-1E2A-4E89-8044-9D61D0185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622fd4-0f91-444f-9a7b-7aedc165c51c"/>
    <ds:schemaRef ds:uri="72594467-3918-4223-8214-73ee36a328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EF5242-1361-4C84-8598-5F7FD2F7C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2779</Words>
  <Characters>15841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zhipeng.lin@ericsson.com</dc:creator>
  <cp:keywords/>
  <cp:lastModifiedBy>Mark Harrison 3</cp:lastModifiedBy>
  <cp:revision>2</cp:revision>
  <dcterms:created xsi:type="dcterms:W3CDTF">2021-01-19T04:48:00Z</dcterms:created>
  <dcterms:modified xsi:type="dcterms:W3CDTF">2021-01-19T04:48:00Z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0x010100DA145B96FF720148BE3F8F556FC60B8B</vt:lpwstr>
  </property>
</Properties>
</file>